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862" w:rsidRPr="00584F3E" w:rsidRDefault="00472862" w:rsidP="00584F3E">
      <w:pPr>
        <w:jc w:val="right"/>
        <w:rPr>
          <w:sz w:val="28"/>
          <w:szCs w:val="28"/>
        </w:rPr>
      </w:pPr>
      <w:r w:rsidRPr="006339AF">
        <w:rPr>
          <w:i/>
          <w:sz w:val="28"/>
          <w:szCs w:val="28"/>
        </w:rPr>
        <w:t>Ministru kabineta</w:t>
      </w:r>
      <w:r w:rsidRPr="00584F3E">
        <w:rPr>
          <w:sz w:val="28"/>
          <w:szCs w:val="28"/>
        </w:rPr>
        <w:t xml:space="preserve"> </w:t>
      </w:r>
      <w:r w:rsidRPr="006339AF">
        <w:rPr>
          <w:i/>
          <w:sz w:val="28"/>
          <w:szCs w:val="28"/>
        </w:rPr>
        <w:t>atbildes vēstules</w:t>
      </w:r>
      <w:r>
        <w:rPr>
          <w:i/>
          <w:sz w:val="28"/>
          <w:szCs w:val="28"/>
        </w:rPr>
        <w:t xml:space="preserve"> projekts</w:t>
      </w:r>
    </w:p>
    <w:p w:rsidR="00472862" w:rsidRDefault="00472862" w:rsidP="00584F3E">
      <w:pPr>
        <w:rPr>
          <w:sz w:val="25"/>
        </w:rPr>
      </w:pPr>
    </w:p>
    <w:p w:rsidR="00472862" w:rsidRDefault="00472862" w:rsidP="00584F3E">
      <w:pPr>
        <w:rPr>
          <w:sz w:val="25"/>
        </w:rPr>
      </w:pPr>
    </w:p>
    <w:p w:rsidR="00472862" w:rsidRDefault="00472862" w:rsidP="00584F3E">
      <w:pPr>
        <w:rPr>
          <w:sz w:val="25"/>
        </w:rPr>
      </w:pPr>
    </w:p>
    <w:p w:rsidR="00472862" w:rsidRPr="007227D6" w:rsidRDefault="00472862" w:rsidP="00584F3E">
      <w:pPr>
        <w:rPr>
          <w:sz w:val="25"/>
        </w:rPr>
      </w:pPr>
      <w:r>
        <w:rPr>
          <w:sz w:val="25"/>
        </w:rPr>
        <w:t>Uz 22.03.2013. Nr.1-5/88</w:t>
      </w:r>
    </w:p>
    <w:p w:rsidR="00472862" w:rsidRPr="007227D6" w:rsidRDefault="00472862" w:rsidP="00584F3E">
      <w:pPr>
        <w:rPr>
          <w:sz w:val="28"/>
          <w:szCs w:val="28"/>
        </w:rPr>
      </w:pPr>
    </w:p>
    <w:p w:rsidR="00472862" w:rsidRDefault="00472862" w:rsidP="00584F3E">
      <w:pPr>
        <w:jc w:val="right"/>
        <w:rPr>
          <w:sz w:val="28"/>
          <w:szCs w:val="28"/>
        </w:rPr>
      </w:pPr>
      <w:r w:rsidRPr="007227D6">
        <w:rPr>
          <w:sz w:val="28"/>
          <w:szCs w:val="28"/>
        </w:rPr>
        <w:t xml:space="preserve">     </w:t>
      </w:r>
      <w:r w:rsidRPr="007227D6">
        <w:rPr>
          <w:sz w:val="28"/>
          <w:szCs w:val="28"/>
        </w:rPr>
        <w:tab/>
      </w:r>
      <w:r w:rsidRPr="007227D6">
        <w:rPr>
          <w:sz w:val="28"/>
          <w:szCs w:val="28"/>
        </w:rPr>
        <w:tab/>
      </w:r>
      <w:r w:rsidRPr="007227D6">
        <w:rPr>
          <w:sz w:val="28"/>
          <w:szCs w:val="28"/>
        </w:rPr>
        <w:tab/>
      </w:r>
      <w:r w:rsidRPr="007227D6">
        <w:rPr>
          <w:sz w:val="28"/>
          <w:szCs w:val="28"/>
        </w:rPr>
        <w:tab/>
      </w:r>
      <w:r w:rsidRPr="007227D6">
        <w:rPr>
          <w:sz w:val="28"/>
          <w:szCs w:val="28"/>
        </w:rPr>
        <w:tab/>
      </w:r>
      <w:r w:rsidRPr="007227D6">
        <w:rPr>
          <w:sz w:val="28"/>
          <w:szCs w:val="28"/>
        </w:rPr>
        <w:tab/>
      </w:r>
      <w:r w:rsidRPr="007227D6">
        <w:rPr>
          <w:sz w:val="28"/>
          <w:szCs w:val="28"/>
        </w:rPr>
        <w:tab/>
      </w:r>
    </w:p>
    <w:p w:rsidR="00472862" w:rsidRPr="007227D6" w:rsidRDefault="00472862" w:rsidP="00584F3E">
      <w:pPr>
        <w:jc w:val="right"/>
        <w:rPr>
          <w:sz w:val="28"/>
          <w:szCs w:val="28"/>
        </w:rPr>
      </w:pPr>
      <w:r w:rsidRPr="007227D6">
        <w:rPr>
          <w:sz w:val="28"/>
          <w:szCs w:val="28"/>
        </w:rPr>
        <w:t>Tiesībsargam</w:t>
      </w:r>
    </w:p>
    <w:p w:rsidR="00472862" w:rsidRPr="007227D6" w:rsidRDefault="00472862" w:rsidP="00584F3E">
      <w:pPr>
        <w:jc w:val="right"/>
        <w:rPr>
          <w:sz w:val="28"/>
          <w:szCs w:val="28"/>
        </w:rPr>
      </w:pPr>
      <w:r w:rsidRPr="007227D6">
        <w:rPr>
          <w:sz w:val="28"/>
          <w:szCs w:val="28"/>
        </w:rPr>
        <w:tab/>
      </w:r>
      <w:r w:rsidRPr="007227D6">
        <w:rPr>
          <w:sz w:val="28"/>
          <w:szCs w:val="28"/>
        </w:rPr>
        <w:tab/>
      </w:r>
      <w:r w:rsidRPr="007227D6">
        <w:rPr>
          <w:sz w:val="28"/>
          <w:szCs w:val="28"/>
        </w:rPr>
        <w:tab/>
      </w:r>
      <w:r w:rsidRPr="007227D6">
        <w:rPr>
          <w:sz w:val="28"/>
          <w:szCs w:val="28"/>
        </w:rPr>
        <w:tab/>
      </w:r>
      <w:r>
        <w:rPr>
          <w:sz w:val="28"/>
          <w:szCs w:val="28"/>
        </w:rPr>
        <w:t xml:space="preserve">               </w:t>
      </w:r>
      <w:r>
        <w:rPr>
          <w:sz w:val="28"/>
          <w:szCs w:val="28"/>
        </w:rPr>
        <w:tab/>
      </w:r>
      <w:r>
        <w:rPr>
          <w:sz w:val="28"/>
          <w:szCs w:val="28"/>
        </w:rPr>
        <w:tab/>
      </w:r>
    </w:p>
    <w:p w:rsidR="00472862" w:rsidRPr="007227D6" w:rsidRDefault="00472862" w:rsidP="00584F3E">
      <w:pPr>
        <w:jc w:val="both"/>
        <w:rPr>
          <w:sz w:val="28"/>
          <w:szCs w:val="28"/>
        </w:rPr>
      </w:pPr>
    </w:p>
    <w:p w:rsidR="00472862" w:rsidRPr="006339AF" w:rsidRDefault="00472862">
      <w:pPr>
        <w:rPr>
          <w:sz w:val="28"/>
          <w:szCs w:val="28"/>
        </w:rPr>
      </w:pPr>
    </w:p>
    <w:p w:rsidR="00472862" w:rsidRPr="0079400D" w:rsidRDefault="00472862" w:rsidP="006339AF">
      <w:pPr>
        <w:tabs>
          <w:tab w:val="left" w:pos="5954"/>
        </w:tabs>
        <w:rPr>
          <w:i/>
          <w:sz w:val="28"/>
          <w:szCs w:val="28"/>
        </w:rPr>
      </w:pPr>
      <w:r w:rsidRPr="0079400D">
        <w:rPr>
          <w:i/>
          <w:sz w:val="28"/>
          <w:szCs w:val="28"/>
        </w:rPr>
        <w:t>Par bēgļa un alternatīvo statusu</w:t>
      </w:r>
    </w:p>
    <w:p w:rsidR="00472862" w:rsidRPr="0079400D" w:rsidRDefault="00472862" w:rsidP="006339AF">
      <w:pPr>
        <w:tabs>
          <w:tab w:val="left" w:pos="5954"/>
        </w:tabs>
        <w:rPr>
          <w:i/>
          <w:sz w:val="28"/>
          <w:szCs w:val="28"/>
        </w:rPr>
      </w:pPr>
      <w:r w:rsidRPr="0079400D">
        <w:rPr>
          <w:i/>
          <w:sz w:val="28"/>
          <w:szCs w:val="28"/>
        </w:rPr>
        <w:t xml:space="preserve">saņēmušo personu stāvokli valstī </w:t>
      </w:r>
    </w:p>
    <w:p w:rsidR="00472862" w:rsidRPr="006339AF" w:rsidRDefault="00472862" w:rsidP="006339AF">
      <w:pPr>
        <w:tabs>
          <w:tab w:val="left" w:pos="4962"/>
        </w:tabs>
        <w:rPr>
          <w:sz w:val="28"/>
          <w:szCs w:val="28"/>
        </w:rPr>
      </w:pPr>
    </w:p>
    <w:p w:rsidR="00472862" w:rsidRPr="006339AF" w:rsidRDefault="00472862" w:rsidP="00005ACB">
      <w:pPr>
        <w:ind w:firstLine="709"/>
        <w:jc w:val="both"/>
        <w:rPr>
          <w:sz w:val="28"/>
          <w:szCs w:val="28"/>
        </w:rPr>
      </w:pPr>
      <w:r w:rsidRPr="006339AF">
        <w:rPr>
          <w:sz w:val="28"/>
          <w:szCs w:val="28"/>
        </w:rPr>
        <w:tab/>
      </w:r>
      <w:r>
        <w:rPr>
          <w:sz w:val="28"/>
          <w:szCs w:val="28"/>
        </w:rPr>
        <w:t>Atbildot uz Jūsu</w:t>
      </w:r>
      <w:r w:rsidRPr="006339AF">
        <w:rPr>
          <w:sz w:val="28"/>
          <w:szCs w:val="28"/>
        </w:rPr>
        <w:t xml:space="preserve"> 2013.ga</w:t>
      </w:r>
      <w:r>
        <w:rPr>
          <w:sz w:val="28"/>
          <w:szCs w:val="28"/>
        </w:rPr>
        <w:t>da 22.marta vēstuli Nr.1-5/88</w:t>
      </w:r>
      <w:r w:rsidRPr="006339AF">
        <w:rPr>
          <w:sz w:val="28"/>
          <w:szCs w:val="28"/>
        </w:rPr>
        <w:t xml:space="preserve"> Ministru kabinetam</w:t>
      </w:r>
      <w:r>
        <w:rPr>
          <w:sz w:val="28"/>
          <w:szCs w:val="28"/>
        </w:rPr>
        <w:t>, kurā lūgts iepazīties ar Tiesībsarga biroja veikto p</w:t>
      </w:r>
      <w:r w:rsidRPr="006339AF">
        <w:rPr>
          <w:sz w:val="28"/>
          <w:szCs w:val="28"/>
        </w:rPr>
        <w:t xml:space="preserve">ētījumu </w:t>
      </w:r>
      <w:r>
        <w:rPr>
          <w:sz w:val="28"/>
          <w:szCs w:val="28"/>
        </w:rPr>
        <w:t xml:space="preserve">„Pētījums </w:t>
      </w:r>
      <w:r w:rsidRPr="006339AF">
        <w:rPr>
          <w:sz w:val="28"/>
          <w:szCs w:val="28"/>
        </w:rPr>
        <w:t>par personu, kurām piešķirts alternatīvais statuss, pieeju sociālajai palīdzībai un sociālajiem pakalpojumiem</w:t>
      </w:r>
      <w:r>
        <w:rPr>
          <w:sz w:val="28"/>
          <w:szCs w:val="28"/>
        </w:rPr>
        <w:t>” (turpmāk – P</w:t>
      </w:r>
      <w:r w:rsidRPr="006339AF">
        <w:rPr>
          <w:sz w:val="28"/>
          <w:szCs w:val="28"/>
        </w:rPr>
        <w:t>ētījums)</w:t>
      </w:r>
      <w:r>
        <w:rPr>
          <w:sz w:val="28"/>
          <w:szCs w:val="28"/>
        </w:rPr>
        <w:t xml:space="preserve"> un informēt, kāda ir valdības nostāja konkrētajā jautājumā, kā arī izvērtēt nepieciešamību nozīmēt atbildīgo iestādi par starptautisko aizsardzību ieguvušo personu integrāciju, Ministru kabinets sniedz šādu viedokli</w:t>
      </w:r>
      <w:r w:rsidRPr="006339AF">
        <w:rPr>
          <w:sz w:val="28"/>
          <w:szCs w:val="28"/>
        </w:rPr>
        <w:t xml:space="preserve">. </w:t>
      </w:r>
    </w:p>
    <w:p w:rsidR="00472862" w:rsidRPr="0006061F" w:rsidRDefault="00472862" w:rsidP="00005ACB">
      <w:pPr>
        <w:ind w:firstLine="709"/>
        <w:jc w:val="both"/>
        <w:rPr>
          <w:sz w:val="28"/>
          <w:szCs w:val="28"/>
        </w:rPr>
      </w:pPr>
      <w:r w:rsidRPr="00F0141D">
        <w:rPr>
          <w:sz w:val="28"/>
          <w:szCs w:val="28"/>
        </w:rPr>
        <w:t>Ministru kabinets piekrīt</w:t>
      </w:r>
      <w:r>
        <w:rPr>
          <w:sz w:val="28"/>
          <w:szCs w:val="28"/>
        </w:rPr>
        <w:t xml:space="preserve"> atsevišķiem Pētījumā </w:t>
      </w:r>
      <w:r w:rsidRPr="00F0141D">
        <w:rPr>
          <w:sz w:val="28"/>
          <w:szCs w:val="28"/>
        </w:rPr>
        <w:t xml:space="preserve">konstatētajiem un vēstulē norādītajiem trūkumiem bēgļa un alternatīvo statusu saņēmušo personu integrācijas jautājumos, kas, neskatoties uz nozaru ministriju, pašvaldību un nevalstisko </w:t>
      </w:r>
      <w:r w:rsidRPr="0006061F">
        <w:rPr>
          <w:sz w:val="28"/>
          <w:szCs w:val="28"/>
        </w:rPr>
        <w:t xml:space="preserve">organizāciju centieniem, liecina par visaptverošas </w:t>
      </w:r>
      <w:r>
        <w:rPr>
          <w:sz w:val="28"/>
          <w:szCs w:val="28"/>
        </w:rPr>
        <w:t>valsts</w:t>
      </w:r>
      <w:r w:rsidRPr="0006061F">
        <w:rPr>
          <w:sz w:val="28"/>
          <w:szCs w:val="28"/>
        </w:rPr>
        <w:t xml:space="preserve"> integrācijas programmas nepiecieš</w:t>
      </w:r>
      <w:r>
        <w:rPr>
          <w:sz w:val="28"/>
          <w:szCs w:val="28"/>
        </w:rPr>
        <w:t>amību</w:t>
      </w:r>
      <w:r w:rsidRPr="0006061F">
        <w:rPr>
          <w:sz w:val="28"/>
          <w:szCs w:val="28"/>
        </w:rPr>
        <w:t>.</w:t>
      </w:r>
    </w:p>
    <w:p w:rsidR="00472862" w:rsidRPr="0006061F" w:rsidRDefault="00472862" w:rsidP="00174BCB">
      <w:pPr>
        <w:ind w:firstLine="709"/>
        <w:jc w:val="both"/>
        <w:rPr>
          <w:sz w:val="28"/>
          <w:szCs w:val="28"/>
        </w:rPr>
      </w:pPr>
      <w:r w:rsidRPr="0006061F">
        <w:rPr>
          <w:sz w:val="28"/>
          <w:szCs w:val="28"/>
        </w:rPr>
        <w:t>Vienlaikus</w:t>
      </w:r>
      <w:r>
        <w:rPr>
          <w:sz w:val="28"/>
          <w:szCs w:val="28"/>
        </w:rPr>
        <w:t xml:space="preserve"> vēlamies vērst Jūsu uzmanību uz pašreizējo situāciju un </w:t>
      </w:r>
      <w:r w:rsidRPr="00174BCB">
        <w:rPr>
          <w:sz w:val="28"/>
          <w:szCs w:val="28"/>
        </w:rPr>
        <w:t xml:space="preserve">uzlabojumiem, </w:t>
      </w:r>
      <w:r>
        <w:rPr>
          <w:sz w:val="28"/>
          <w:szCs w:val="28"/>
        </w:rPr>
        <w:t>kas tiek plānoti un īstenoti starptautisko aizsardzību saņēmušo personu integrācijai.</w:t>
      </w:r>
    </w:p>
    <w:p w:rsidR="00472862" w:rsidRPr="007B665F" w:rsidRDefault="00472862" w:rsidP="00174BCB">
      <w:pPr>
        <w:ind w:firstLine="709"/>
        <w:jc w:val="both"/>
        <w:rPr>
          <w:sz w:val="28"/>
          <w:szCs w:val="28"/>
        </w:rPr>
      </w:pPr>
      <w:r>
        <w:rPr>
          <w:sz w:val="28"/>
          <w:szCs w:val="28"/>
        </w:rPr>
        <w:t>Atzīstot, ka nepieciešams uzlabot</w:t>
      </w:r>
      <w:r w:rsidRPr="00174BCB">
        <w:rPr>
          <w:sz w:val="28"/>
          <w:szCs w:val="28"/>
        </w:rPr>
        <w:t xml:space="preserve"> personu, kurām piešķirt</w:t>
      </w:r>
      <w:r>
        <w:rPr>
          <w:sz w:val="28"/>
          <w:szCs w:val="28"/>
        </w:rPr>
        <w:t>s alternatīvais statuss, iespējas</w:t>
      </w:r>
      <w:r w:rsidRPr="00174BCB">
        <w:rPr>
          <w:sz w:val="28"/>
          <w:szCs w:val="28"/>
        </w:rPr>
        <w:t xml:space="preserve"> iekļauties Latvijas sabiedrībā un darba tirgū,</w:t>
      </w:r>
      <w:r>
        <w:rPr>
          <w:sz w:val="28"/>
          <w:szCs w:val="28"/>
        </w:rPr>
        <w:t xml:space="preserve"> Ministru kabinets 2013.gada 12.februāra sēdē ir atbalstījis </w:t>
      </w:r>
      <w:r w:rsidRPr="008E6A5A">
        <w:rPr>
          <w:sz w:val="28"/>
          <w:szCs w:val="28"/>
        </w:rPr>
        <w:t>likumprojektu „Grozījumi Patvēruma likumā”</w:t>
      </w:r>
      <w:r>
        <w:rPr>
          <w:sz w:val="28"/>
          <w:szCs w:val="28"/>
        </w:rPr>
        <w:t xml:space="preserve"> </w:t>
      </w:r>
      <w:r w:rsidRPr="007B665F">
        <w:rPr>
          <w:sz w:val="28"/>
          <w:szCs w:val="28"/>
        </w:rPr>
        <w:t>(pro</w:t>
      </w:r>
      <w:r>
        <w:rPr>
          <w:sz w:val="28"/>
          <w:szCs w:val="28"/>
        </w:rPr>
        <w:t>tokols</w:t>
      </w:r>
      <w:r w:rsidRPr="007B665F">
        <w:rPr>
          <w:sz w:val="28"/>
          <w:szCs w:val="28"/>
        </w:rPr>
        <w:t xml:space="preserve"> Nr</w:t>
      </w:r>
      <w:r>
        <w:rPr>
          <w:sz w:val="28"/>
          <w:szCs w:val="28"/>
        </w:rPr>
        <w:t>.</w:t>
      </w:r>
      <w:r w:rsidRPr="007B665F">
        <w:rPr>
          <w:sz w:val="28"/>
          <w:szCs w:val="28"/>
        </w:rPr>
        <w:t>9 4.§, TA-213</w:t>
      </w:r>
      <w:r>
        <w:rPr>
          <w:sz w:val="28"/>
          <w:szCs w:val="28"/>
        </w:rPr>
        <w:t xml:space="preserve">) un 2013.gada 19.februārī iesniedzis to izskatīšanai </w:t>
      </w:r>
      <w:r w:rsidRPr="007B665F">
        <w:rPr>
          <w:sz w:val="28"/>
          <w:szCs w:val="28"/>
        </w:rPr>
        <w:t>Saeimā (Nr.579/Lp11)</w:t>
      </w:r>
      <w:r>
        <w:rPr>
          <w:rStyle w:val="FootnoteReference"/>
          <w:sz w:val="28"/>
          <w:szCs w:val="28"/>
        </w:rPr>
        <w:footnoteReference w:id="1"/>
      </w:r>
      <w:r w:rsidRPr="007B665F">
        <w:rPr>
          <w:sz w:val="28"/>
          <w:szCs w:val="28"/>
        </w:rPr>
        <w:t>.</w:t>
      </w:r>
      <w:r>
        <w:rPr>
          <w:sz w:val="28"/>
          <w:szCs w:val="28"/>
        </w:rPr>
        <w:t xml:space="preserve"> Likumprojekts paredz </w:t>
      </w:r>
      <w:r w:rsidRPr="004D6D94">
        <w:rPr>
          <w:sz w:val="28"/>
          <w:szCs w:val="28"/>
        </w:rPr>
        <w:t xml:space="preserve">naudas pabalstu piešķiršanu valsts valodas apgūšanai arī personām ar alternatīvo statusu, tādējādi nodrošinot 2011.gada 13.decembra Eiropas Parlamenta un Padomes direktīvas 2011/95/ES </w:t>
      </w:r>
      <w:r w:rsidRPr="004D6D94">
        <w:rPr>
          <w:i/>
          <w:sz w:val="28"/>
          <w:szCs w:val="28"/>
        </w:rPr>
        <w:t>Par standartiem, lai trešo valstu valstspiederīgos vai bezvalstniekus kvalificētu kā starptautiskās aizsardzības saņēmējus, par bēgļu vai personu, kas tiesīgas saņemt alternatīvo aizsardzību, vienotu statusu, un par piešķirtās aizsardzības saturu</w:t>
      </w:r>
      <w:r>
        <w:rPr>
          <w:i/>
          <w:sz w:val="28"/>
          <w:szCs w:val="28"/>
        </w:rPr>
        <w:t xml:space="preserve"> </w:t>
      </w:r>
      <w:r w:rsidRPr="008962FE">
        <w:rPr>
          <w:sz w:val="28"/>
          <w:szCs w:val="28"/>
        </w:rPr>
        <w:t>(turpmāk – Direktīva 2011/95)</w:t>
      </w:r>
      <w:r>
        <w:rPr>
          <w:sz w:val="28"/>
          <w:szCs w:val="28"/>
        </w:rPr>
        <w:t xml:space="preserve"> 34.panta prasību ievērošanu (pašlaik</w:t>
      </w:r>
      <w:r w:rsidRPr="008962FE">
        <w:rPr>
          <w:sz w:val="28"/>
          <w:szCs w:val="28"/>
        </w:rPr>
        <w:t xml:space="preserve"> paba</w:t>
      </w:r>
      <w:r>
        <w:rPr>
          <w:sz w:val="28"/>
          <w:szCs w:val="28"/>
        </w:rPr>
        <w:t>lstu valsts valodas apguvei ir</w:t>
      </w:r>
      <w:r w:rsidRPr="008962FE">
        <w:rPr>
          <w:sz w:val="28"/>
          <w:szCs w:val="28"/>
        </w:rPr>
        <w:t xml:space="preserve"> tiesības saņemt tikai bēgļiem).</w:t>
      </w:r>
    </w:p>
    <w:p w:rsidR="00472862" w:rsidRDefault="00472862" w:rsidP="009F1886">
      <w:pPr>
        <w:ind w:firstLine="709"/>
        <w:jc w:val="both"/>
        <w:rPr>
          <w:sz w:val="28"/>
          <w:szCs w:val="28"/>
        </w:rPr>
      </w:pPr>
      <w:r>
        <w:rPr>
          <w:sz w:val="28"/>
          <w:szCs w:val="28"/>
        </w:rPr>
        <w:t>Ministru kabinets negribētu piekrist Pētījumā norādītajam apgalvojumam, ka</w:t>
      </w:r>
      <w:r w:rsidRPr="009F1886">
        <w:rPr>
          <w:sz w:val="28"/>
          <w:szCs w:val="28"/>
        </w:rPr>
        <w:t xml:space="preserve"> Latvija pretēji Direktīvas </w:t>
      </w:r>
      <w:r>
        <w:rPr>
          <w:sz w:val="28"/>
          <w:szCs w:val="28"/>
        </w:rPr>
        <w:t>2011/95</w:t>
      </w:r>
      <w:r w:rsidRPr="009F1886">
        <w:rPr>
          <w:sz w:val="28"/>
          <w:szCs w:val="28"/>
        </w:rPr>
        <w:t xml:space="preserve"> 34.pantam šobrīd nenodrošina starptautisko </w:t>
      </w:r>
      <w:r w:rsidRPr="009F1886">
        <w:rPr>
          <w:sz w:val="28"/>
          <w:szCs w:val="28"/>
        </w:rPr>
        <w:lastRenderedPageBreak/>
        <w:t>aizsardzību saņēmušajām personām piekļuvi tādām valsts izstrādātām, pastāvīgi funkcionējošām integrācijas programmām, ko valsts uzskata par atbilstošām, lai ņemtu vērā šo personu īpašās vajadzības, un nerada priekšnoteikumus, kas garantētu šādu programmu pieejamību.</w:t>
      </w:r>
      <w:r>
        <w:rPr>
          <w:sz w:val="28"/>
          <w:szCs w:val="28"/>
        </w:rPr>
        <w:t xml:space="preserve"> </w:t>
      </w:r>
      <w:r w:rsidRPr="002C1B57">
        <w:rPr>
          <w:sz w:val="28"/>
          <w:szCs w:val="28"/>
        </w:rPr>
        <w:t>Vēršam uzmanību</w:t>
      </w:r>
      <w:r>
        <w:rPr>
          <w:sz w:val="28"/>
          <w:szCs w:val="28"/>
        </w:rPr>
        <w:t xml:space="preserve"> uz to</w:t>
      </w:r>
      <w:r w:rsidRPr="002C1B57">
        <w:rPr>
          <w:sz w:val="28"/>
          <w:szCs w:val="28"/>
        </w:rPr>
        <w:t>, ka Direktīvas 2011/95 34.pants nenosaka prasības tajā minētajām integrācijas programmām, atstājot šādu programmu saturu un raksturu dalībvalstu ziņā</w:t>
      </w:r>
      <w:r>
        <w:rPr>
          <w:sz w:val="28"/>
          <w:szCs w:val="28"/>
        </w:rPr>
        <w:t xml:space="preserve">. Direktīvas 2011/95 39.panta pirmā </w:t>
      </w:r>
      <w:r w:rsidRPr="002C1B57">
        <w:rPr>
          <w:sz w:val="28"/>
          <w:szCs w:val="28"/>
        </w:rPr>
        <w:t>daļa noteic, ka dalībvalstīm jānodrošina tādu normatīvo un administratīvo aktu stāšanās spēkā, kas vajadzīgi, lai izpildītu Direktīvas 2011/95 34.panta prasības, vēlākais līdz 2013.gada 21.decembrim. Tādējādi Latvijai ir laiks, lai izpildītu Direktīvas 2011/95 34</w:t>
      </w:r>
      <w:r>
        <w:rPr>
          <w:sz w:val="28"/>
          <w:szCs w:val="28"/>
        </w:rPr>
        <w:t>.panta prasības, un pašlaik</w:t>
      </w:r>
      <w:r w:rsidRPr="002C1B57">
        <w:rPr>
          <w:sz w:val="28"/>
          <w:szCs w:val="28"/>
        </w:rPr>
        <w:t xml:space="preserve"> nevar apgalvot, ka Latvija šīs prasības nepilda, jo transponēšanai atvēlētais periods nav beidzies.</w:t>
      </w:r>
    </w:p>
    <w:p w:rsidR="00472862" w:rsidRDefault="00472862" w:rsidP="00E54A6F">
      <w:pPr>
        <w:ind w:firstLine="709"/>
        <w:jc w:val="both"/>
        <w:rPr>
          <w:sz w:val="28"/>
          <w:szCs w:val="28"/>
        </w:rPr>
      </w:pPr>
      <w:r>
        <w:rPr>
          <w:sz w:val="28"/>
          <w:szCs w:val="28"/>
        </w:rPr>
        <w:t>I</w:t>
      </w:r>
      <w:r w:rsidRPr="00E54A6F">
        <w:rPr>
          <w:sz w:val="28"/>
          <w:szCs w:val="28"/>
        </w:rPr>
        <w:t xml:space="preserve">nformējam, ka </w:t>
      </w:r>
      <w:r>
        <w:rPr>
          <w:sz w:val="28"/>
          <w:szCs w:val="28"/>
        </w:rPr>
        <w:t>ar Ministru kabineta 2011.gada 20.oktobra</w:t>
      </w:r>
      <w:r w:rsidRPr="00E54A6F">
        <w:rPr>
          <w:sz w:val="28"/>
          <w:szCs w:val="28"/>
        </w:rPr>
        <w:t xml:space="preserve"> </w:t>
      </w:r>
      <w:r>
        <w:rPr>
          <w:sz w:val="28"/>
          <w:szCs w:val="28"/>
        </w:rPr>
        <w:t>rīkojumu</w:t>
      </w:r>
      <w:r w:rsidRPr="00E54A6F">
        <w:rPr>
          <w:sz w:val="28"/>
          <w:szCs w:val="28"/>
        </w:rPr>
        <w:t xml:space="preserve"> Nr.542</w:t>
      </w:r>
      <w:r>
        <w:rPr>
          <w:sz w:val="28"/>
          <w:szCs w:val="28"/>
        </w:rPr>
        <w:t xml:space="preserve"> ir apstiprinatas </w:t>
      </w:r>
      <w:r w:rsidRPr="00E54A6F">
        <w:rPr>
          <w:sz w:val="28"/>
          <w:szCs w:val="28"/>
        </w:rPr>
        <w:t>Nacionālās identitātes, pilsoniskās sabiedrības un inte</w:t>
      </w:r>
      <w:r>
        <w:rPr>
          <w:sz w:val="28"/>
          <w:szCs w:val="28"/>
        </w:rPr>
        <w:t>grācijas politikas pamatnostādnes</w:t>
      </w:r>
      <w:r w:rsidRPr="00E54A6F">
        <w:rPr>
          <w:sz w:val="28"/>
          <w:szCs w:val="28"/>
        </w:rPr>
        <w:t xml:space="preserve"> 2012.–2018.gadam</w:t>
      </w:r>
      <w:r>
        <w:rPr>
          <w:sz w:val="28"/>
          <w:szCs w:val="28"/>
        </w:rPr>
        <w:t>, kuru pasākumu plānā ir ietverti vairāki</w:t>
      </w:r>
      <w:r w:rsidRPr="00E54A6F">
        <w:rPr>
          <w:sz w:val="28"/>
          <w:szCs w:val="28"/>
        </w:rPr>
        <w:t xml:space="preserve"> uzdevumi un aktivitātes, kas tieši attiecināmas uz starpta</w:t>
      </w:r>
      <w:r>
        <w:rPr>
          <w:sz w:val="28"/>
          <w:szCs w:val="28"/>
        </w:rPr>
        <w:t>utiskās aizsardzības saņēmējiem.</w:t>
      </w:r>
    </w:p>
    <w:p w:rsidR="00472862" w:rsidRPr="00E54A6F" w:rsidRDefault="00472862" w:rsidP="00E54A6F">
      <w:pPr>
        <w:ind w:firstLine="709"/>
        <w:jc w:val="both"/>
        <w:rPr>
          <w:sz w:val="28"/>
          <w:szCs w:val="28"/>
        </w:rPr>
      </w:pPr>
      <w:r>
        <w:rPr>
          <w:sz w:val="28"/>
          <w:szCs w:val="28"/>
        </w:rPr>
        <w:t>Tāpat ar š.g. 5. aprīļa</w:t>
      </w:r>
      <w:r w:rsidRPr="00E54A6F">
        <w:rPr>
          <w:sz w:val="28"/>
          <w:szCs w:val="28"/>
        </w:rPr>
        <w:t xml:space="preserve"> Kultūras ministrijas rīkojumu Nr.5.1.-1-90 </w:t>
      </w:r>
      <w:r>
        <w:rPr>
          <w:sz w:val="28"/>
          <w:szCs w:val="28"/>
        </w:rPr>
        <w:t xml:space="preserve">ir </w:t>
      </w:r>
      <w:r w:rsidRPr="00E54A6F">
        <w:rPr>
          <w:sz w:val="28"/>
          <w:szCs w:val="28"/>
        </w:rPr>
        <w:t>izveidota Konsultatīvā padome trešo valstu pilsoņu integrācijai (tu</w:t>
      </w:r>
      <w:r>
        <w:rPr>
          <w:sz w:val="28"/>
          <w:szCs w:val="28"/>
        </w:rPr>
        <w:t>rpmāk – Padome). P</w:t>
      </w:r>
      <w:r w:rsidRPr="00E54A6F">
        <w:rPr>
          <w:sz w:val="28"/>
          <w:szCs w:val="28"/>
        </w:rPr>
        <w:t>adomes mērķis ir veicināt diskusiju un sadarbību starp institūcijām trešo valstu pilsoņu (t.sk. starptautiskās aizsardzības saņēmēju) integrācijas jomā, sekmēt šo personu, kā arī viņus pārstāvošo nevalstisko organizāciju līdzdalību valsts politikas veidošanā sabiedrības integrācijas jomā.</w:t>
      </w:r>
    </w:p>
    <w:p w:rsidR="00472862" w:rsidRPr="00E54A6F" w:rsidRDefault="00472862" w:rsidP="00E54A6F">
      <w:pPr>
        <w:ind w:firstLine="709"/>
        <w:jc w:val="both"/>
        <w:rPr>
          <w:sz w:val="28"/>
          <w:szCs w:val="28"/>
        </w:rPr>
      </w:pPr>
      <w:r w:rsidRPr="00E54A6F">
        <w:rPr>
          <w:sz w:val="28"/>
          <w:szCs w:val="28"/>
        </w:rPr>
        <w:t xml:space="preserve">Padomē darbojas pārstāvji no Kultūras ministrijas, Iekšlietu ministrijas, Izglītības un zinātnes ministrijas, Labklājības ministrijas, Veselības ministrijas, Ārlietu ministrijas, Valsts kancelejas, Pilsonības un migrācijas lietu pārvaldes, Latvijas Pašvaldību savienības, Latvijas Darba devēju konfederācijas, Latvijas Brīvo arodbiedrību savienības, Rīgas pilsētas domes, Daugavpils pilsētas domes, no nevalstiskajām organizācijām padomē piedalās – biedrība „Latvijas Cilvēktiesību centrs”, biedrība „Patvērums „Drošā māja””, biedrība „Izglītības attīstības centrs”, biedrība „Latvijas Lietuviešu Jauniešu Kopiena” un biedrība „Izglītības un inovāciju attīstības centrs”. </w:t>
      </w:r>
    </w:p>
    <w:p w:rsidR="00472862" w:rsidRDefault="00472862" w:rsidP="00E54A6F">
      <w:pPr>
        <w:ind w:firstLine="709"/>
        <w:jc w:val="both"/>
        <w:rPr>
          <w:sz w:val="28"/>
          <w:szCs w:val="28"/>
        </w:rPr>
      </w:pPr>
      <w:r w:rsidRPr="00E54A6F">
        <w:rPr>
          <w:sz w:val="28"/>
          <w:szCs w:val="28"/>
        </w:rPr>
        <w:t>Būtisks Padomes darbības virziens ir nacionālā tiesiskā regulējuma izvērtēšana un nepieciešamo tiesību aktu vai to grozījumu izstrāde starptautiskās aizsardzības saņēmēju pamatti</w:t>
      </w:r>
      <w:r>
        <w:rPr>
          <w:sz w:val="28"/>
          <w:szCs w:val="28"/>
        </w:rPr>
        <w:t>esību nodrošināšanai. Padome plāno arī veikt</w:t>
      </w:r>
      <w:r w:rsidRPr="00E54A6F">
        <w:rPr>
          <w:sz w:val="28"/>
          <w:szCs w:val="28"/>
        </w:rPr>
        <w:t xml:space="preserve"> politikas </w:t>
      </w:r>
      <w:r>
        <w:rPr>
          <w:sz w:val="28"/>
          <w:szCs w:val="28"/>
        </w:rPr>
        <w:t>īstenošanas koordināciju un</w:t>
      </w:r>
      <w:r w:rsidRPr="00E54A6F">
        <w:rPr>
          <w:sz w:val="28"/>
          <w:szCs w:val="28"/>
        </w:rPr>
        <w:t xml:space="preserve"> </w:t>
      </w:r>
      <w:r>
        <w:rPr>
          <w:sz w:val="28"/>
          <w:szCs w:val="28"/>
        </w:rPr>
        <w:t xml:space="preserve">organizēt </w:t>
      </w:r>
      <w:r w:rsidRPr="00E54A6F">
        <w:rPr>
          <w:sz w:val="28"/>
          <w:szCs w:val="28"/>
        </w:rPr>
        <w:t>konsultācijas starp dažādu jomu profesionāļiem, piemēram, lai identificētu visus bezmaksas pakalpojumus, kas ir pieejami starptautiskās aizsardzības saņēmējiem Latvijā.</w:t>
      </w:r>
    </w:p>
    <w:p w:rsidR="00472862" w:rsidRDefault="00472862" w:rsidP="00174BCB">
      <w:pPr>
        <w:ind w:firstLine="709"/>
        <w:jc w:val="both"/>
        <w:rPr>
          <w:sz w:val="28"/>
          <w:szCs w:val="28"/>
        </w:rPr>
      </w:pPr>
      <w:r>
        <w:rPr>
          <w:sz w:val="28"/>
          <w:szCs w:val="28"/>
        </w:rPr>
        <w:t xml:space="preserve">Ņemot vērā minēto, </w:t>
      </w:r>
      <w:r w:rsidRPr="00AC1D78">
        <w:rPr>
          <w:sz w:val="28"/>
          <w:szCs w:val="28"/>
        </w:rPr>
        <w:t>Ministru</w:t>
      </w:r>
      <w:r>
        <w:rPr>
          <w:sz w:val="28"/>
          <w:szCs w:val="28"/>
        </w:rPr>
        <w:t xml:space="preserve"> kabinets secina, ka pašlaik kā atbildīgā iestāde par </w:t>
      </w:r>
      <w:r w:rsidRPr="00AC1D78">
        <w:rPr>
          <w:sz w:val="28"/>
          <w:szCs w:val="28"/>
        </w:rPr>
        <w:t>starpt</w:t>
      </w:r>
      <w:r>
        <w:rPr>
          <w:sz w:val="28"/>
          <w:szCs w:val="28"/>
        </w:rPr>
        <w:t>autiskās aizsardzības saņēmēju integrāciju</w:t>
      </w:r>
      <w:r w:rsidRPr="00AC1D78">
        <w:rPr>
          <w:sz w:val="28"/>
          <w:szCs w:val="28"/>
        </w:rPr>
        <w:t xml:space="preserve"> </w:t>
      </w:r>
      <w:r>
        <w:rPr>
          <w:sz w:val="28"/>
          <w:szCs w:val="28"/>
        </w:rPr>
        <w:t>jau ir noteikta Kultūras ministrija</w:t>
      </w:r>
      <w:r>
        <w:rPr>
          <w:rStyle w:val="FootnoteReference"/>
          <w:sz w:val="28"/>
          <w:szCs w:val="28"/>
        </w:rPr>
        <w:footnoteReference w:id="2"/>
      </w:r>
      <w:r>
        <w:rPr>
          <w:sz w:val="28"/>
          <w:szCs w:val="28"/>
        </w:rPr>
        <w:t>, kura koordinē Padomes</w:t>
      </w:r>
      <w:r w:rsidRPr="00AC1D78">
        <w:rPr>
          <w:sz w:val="28"/>
          <w:szCs w:val="28"/>
        </w:rPr>
        <w:t xml:space="preserve"> </w:t>
      </w:r>
      <w:r>
        <w:rPr>
          <w:sz w:val="28"/>
          <w:szCs w:val="28"/>
        </w:rPr>
        <w:t>darbu un šobrīd nav nepieciešamības vēl papildus atsevišķi nozīmēt kādu atbildīgo iestādi.</w:t>
      </w:r>
      <w:r w:rsidRPr="00073278">
        <w:t xml:space="preserve"> </w:t>
      </w:r>
      <w:r>
        <w:rPr>
          <w:sz w:val="28"/>
          <w:szCs w:val="28"/>
        </w:rPr>
        <w:t>Turklāt, ievērojot to,</w:t>
      </w:r>
      <w:r w:rsidRPr="00073278">
        <w:rPr>
          <w:sz w:val="28"/>
          <w:szCs w:val="28"/>
        </w:rPr>
        <w:t xml:space="preserve"> ka star</w:t>
      </w:r>
      <w:r>
        <w:rPr>
          <w:sz w:val="28"/>
          <w:szCs w:val="28"/>
        </w:rPr>
        <w:t>ptautiskās aizsardzības saņēmējiem ir nepieciešami</w:t>
      </w:r>
      <w:r w:rsidRPr="00073278">
        <w:rPr>
          <w:sz w:val="28"/>
          <w:szCs w:val="28"/>
        </w:rPr>
        <w:t xml:space="preserve"> </w:t>
      </w:r>
      <w:r>
        <w:rPr>
          <w:sz w:val="28"/>
          <w:szCs w:val="28"/>
        </w:rPr>
        <w:t>daudzpusīgi</w:t>
      </w:r>
      <w:r w:rsidRPr="00073278">
        <w:rPr>
          <w:sz w:val="28"/>
          <w:szCs w:val="28"/>
        </w:rPr>
        <w:t xml:space="preserve"> atbalsta </w:t>
      </w:r>
      <w:r w:rsidRPr="00073278">
        <w:rPr>
          <w:sz w:val="28"/>
          <w:szCs w:val="28"/>
        </w:rPr>
        <w:lastRenderedPageBreak/>
        <w:t>pasāk</w:t>
      </w:r>
      <w:r>
        <w:rPr>
          <w:sz w:val="28"/>
          <w:szCs w:val="28"/>
        </w:rPr>
        <w:t>umi (atbalsts aptver dažādu institūciju sniegtos pakalpojumus)</w:t>
      </w:r>
      <w:r w:rsidRPr="00073278">
        <w:rPr>
          <w:sz w:val="28"/>
          <w:szCs w:val="28"/>
        </w:rPr>
        <w:t xml:space="preserve"> uzskatām, ka </w:t>
      </w:r>
      <w:r>
        <w:rPr>
          <w:sz w:val="28"/>
          <w:szCs w:val="28"/>
        </w:rPr>
        <w:t xml:space="preserve">pašreiz jau izveidotā Padome ir vērtējama kā optimāls modelis, kas ietver sevī dažādu nozaru ekspertus, turpmākai </w:t>
      </w:r>
      <w:r w:rsidRPr="00421660">
        <w:rPr>
          <w:sz w:val="28"/>
          <w:szCs w:val="28"/>
        </w:rPr>
        <w:t>starpt</w:t>
      </w:r>
      <w:r>
        <w:rPr>
          <w:sz w:val="28"/>
          <w:szCs w:val="28"/>
        </w:rPr>
        <w:t>autiskās aizsardzības saņēmēju integrācijas jautājumu risināšanā.</w:t>
      </w:r>
    </w:p>
    <w:p w:rsidR="00472862" w:rsidRDefault="00472862" w:rsidP="00174BCB">
      <w:pPr>
        <w:ind w:firstLine="709"/>
        <w:jc w:val="both"/>
        <w:rPr>
          <w:sz w:val="28"/>
          <w:szCs w:val="28"/>
        </w:rPr>
      </w:pPr>
      <w:r w:rsidRPr="00421660">
        <w:rPr>
          <w:sz w:val="28"/>
          <w:szCs w:val="28"/>
        </w:rPr>
        <w:t>Līdztekus vēršam uzmanību uz to, ka šobrīd trešo valstu pilsoņiem paredzētie integrācijas pasākumi un valsts institūcijas kapacitātes celšana šajos jautājumos tiek finansēta no Eiropas Savienības fondu līdzekļiem (Eiropas Trešo valstu valstspiederīgo integrācijas fonds un Eiropas Bēgļu fonds).</w:t>
      </w:r>
    </w:p>
    <w:p w:rsidR="00472862" w:rsidRPr="0066356A" w:rsidRDefault="00472862" w:rsidP="00591564">
      <w:pPr>
        <w:jc w:val="both"/>
        <w:rPr>
          <w:sz w:val="28"/>
          <w:szCs w:val="28"/>
        </w:rPr>
      </w:pPr>
    </w:p>
    <w:p w:rsidR="00472862" w:rsidRPr="0066356A" w:rsidRDefault="00472862" w:rsidP="00A1019A">
      <w:pPr>
        <w:ind w:firstLine="709"/>
        <w:jc w:val="both"/>
        <w:rPr>
          <w:sz w:val="28"/>
          <w:szCs w:val="28"/>
        </w:rPr>
      </w:pPr>
      <w:r>
        <w:rPr>
          <w:sz w:val="28"/>
          <w:szCs w:val="28"/>
        </w:rPr>
        <w:t>Papildus par atsevišķu atbalsta pasākumu pieejamību</w:t>
      </w:r>
      <w:r w:rsidRPr="00182710">
        <w:rPr>
          <w:sz w:val="28"/>
          <w:szCs w:val="28"/>
        </w:rPr>
        <w:t xml:space="preserve"> </w:t>
      </w:r>
      <w:r>
        <w:rPr>
          <w:sz w:val="28"/>
          <w:szCs w:val="28"/>
        </w:rPr>
        <w:t xml:space="preserve">starptautiskās aizsardzības saņēmējiem sniedzam šādu informāciju. </w:t>
      </w:r>
    </w:p>
    <w:p w:rsidR="00472862" w:rsidRDefault="00472862" w:rsidP="00A1019A">
      <w:pPr>
        <w:ind w:firstLine="709"/>
        <w:jc w:val="both"/>
        <w:rPr>
          <w:b/>
          <w:sz w:val="28"/>
          <w:szCs w:val="28"/>
        </w:rPr>
      </w:pPr>
    </w:p>
    <w:p w:rsidR="00472862" w:rsidRPr="00A1019A" w:rsidRDefault="00472862" w:rsidP="00A1019A">
      <w:pPr>
        <w:ind w:firstLine="709"/>
        <w:jc w:val="both"/>
        <w:rPr>
          <w:b/>
          <w:sz w:val="28"/>
          <w:szCs w:val="28"/>
        </w:rPr>
      </w:pPr>
      <w:r w:rsidRPr="00A1019A">
        <w:rPr>
          <w:b/>
          <w:sz w:val="28"/>
          <w:szCs w:val="28"/>
        </w:rPr>
        <w:t>Par sociālo palīdzību</w:t>
      </w:r>
    </w:p>
    <w:p w:rsidR="00472862" w:rsidRDefault="00472862" w:rsidP="00A1019A">
      <w:pPr>
        <w:ind w:firstLine="709"/>
        <w:jc w:val="both"/>
        <w:rPr>
          <w:sz w:val="28"/>
          <w:szCs w:val="28"/>
        </w:rPr>
      </w:pPr>
    </w:p>
    <w:p w:rsidR="00472862" w:rsidRDefault="00472862" w:rsidP="00A1019A">
      <w:pPr>
        <w:ind w:firstLine="709"/>
        <w:jc w:val="both"/>
        <w:rPr>
          <w:sz w:val="28"/>
          <w:szCs w:val="28"/>
        </w:rPr>
      </w:pPr>
      <w:r w:rsidRPr="00591564">
        <w:rPr>
          <w:sz w:val="28"/>
          <w:szCs w:val="28"/>
        </w:rPr>
        <w:t xml:space="preserve">Saskaņā ar 1951.gada 28.jūlija Konvenciju par bēgļu statusu IV nodaļu „Labklājība”, kā arī tās 1967.gada 31.janvāra protokolu, valsts budžeta ietvaros tiek nodrošināts atbilstošs atbalsts bēgļiem. Ne konvencija, ne Eiropas Parlamenta un Padomes direktīva 2011/95/ES nenosaka konkrētu atbalsta pasākumu apjomu starptautiskās aizsardzības saņēmējiem. </w:t>
      </w:r>
      <w:r>
        <w:rPr>
          <w:sz w:val="28"/>
          <w:szCs w:val="28"/>
        </w:rPr>
        <w:t>Atbilstoši</w:t>
      </w:r>
      <w:r w:rsidRPr="00591564">
        <w:rPr>
          <w:sz w:val="28"/>
          <w:szCs w:val="28"/>
        </w:rPr>
        <w:t xml:space="preserve"> šīm starptautisko tiesību normām būtiski ir nodrošināt vienlīdzības principus sociālās palīdzības, darba nodrošinājuma un izglītības jomā starp starptautiskās aizsardzības saņēmējiem no vienas puses un citiem ārvalstniekiem, kuri likumīgi uzturas valsts teritorijā, un vietējiem iedzīvotājiem no otras puses.</w:t>
      </w:r>
    </w:p>
    <w:p w:rsidR="00472862" w:rsidRDefault="00472862" w:rsidP="00A1019A">
      <w:pPr>
        <w:ind w:firstLine="709"/>
        <w:jc w:val="both"/>
        <w:rPr>
          <w:sz w:val="28"/>
          <w:szCs w:val="28"/>
        </w:rPr>
      </w:pPr>
      <w:r>
        <w:rPr>
          <w:sz w:val="28"/>
          <w:szCs w:val="28"/>
        </w:rPr>
        <w:t>Tāpat Direktīvas 2011/95</w:t>
      </w:r>
      <w:r w:rsidRPr="00A1019A">
        <w:rPr>
          <w:sz w:val="28"/>
          <w:szCs w:val="28"/>
        </w:rPr>
        <w:t xml:space="preserve"> preambulas 41. punkts nosaka, ka dalībvalstij, nosakot uz starptautiskās aizsardzības saņēmējiem dalībvalstī attiecināmo tiesību, pakalpojumu un pabalstu sistēmu, gan jāņem vērā to īpašās vajadzības un konkrētās integrācijas problēmas, taču šādas vērā ņemšanas rezultātam nevajadzētu būt labvēlīgākam regulējumam par to, ko dalībvalsts nodrošina saviem valstspiederīgajiem.</w:t>
      </w:r>
    </w:p>
    <w:p w:rsidR="00472862" w:rsidRPr="00A1019A" w:rsidRDefault="00472862" w:rsidP="00A1019A">
      <w:pPr>
        <w:ind w:firstLine="709"/>
        <w:jc w:val="both"/>
        <w:rPr>
          <w:sz w:val="28"/>
          <w:szCs w:val="28"/>
        </w:rPr>
      </w:pPr>
      <w:r>
        <w:rPr>
          <w:sz w:val="28"/>
          <w:szCs w:val="28"/>
        </w:rPr>
        <w:tab/>
        <w:t>Latvijā</w:t>
      </w:r>
      <w:r w:rsidRPr="00A1019A">
        <w:rPr>
          <w:sz w:val="28"/>
          <w:szCs w:val="28"/>
        </w:rPr>
        <w:t xml:space="preserve"> sociālā palīdzība ir no pašvaldības budžeta izmaksāts naudas vai mantiskais pabalsts ģimenēm vai atsevišķi dzīvojošām personām, kurām trūkst līdzekļu pamatvajadzību apmierināšanai. Sociālās palīdzības pabalsta piešķiršana balstās uz pabalsta pieprasītāju materiālo resursu (ienākumu, uzkrājumu, īpašumu) novērtēšanu. </w:t>
      </w:r>
      <w:r>
        <w:rPr>
          <w:sz w:val="28"/>
          <w:szCs w:val="28"/>
        </w:rPr>
        <w:t xml:space="preserve">Šīs </w:t>
      </w:r>
      <w:r w:rsidRPr="00A1019A">
        <w:rPr>
          <w:sz w:val="28"/>
          <w:szCs w:val="28"/>
        </w:rPr>
        <w:t xml:space="preserve">palīdzības mērķis ir sniegt materiālu atbalstu krīzes situācijā nonākušām trūcīgām un maznodrošinātām ģimenēm (personām), vienlaikus veicinot darbaspējīgo personu līdzdarbību situācijās uzlabošanā. </w:t>
      </w:r>
    </w:p>
    <w:p w:rsidR="00472862" w:rsidRPr="00A1019A" w:rsidRDefault="00472862" w:rsidP="00A1019A">
      <w:pPr>
        <w:ind w:firstLine="709"/>
        <w:jc w:val="both"/>
        <w:rPr>
          <w:sz w:val="28"/>
          <w:szCs w:val="28"/>
        </w:rPr>
      </w:pPr>
      <w:r w:rsidRPr="00A1019A">
        <w:rPr>
          <w:sz w:val="28"/>
          <w:szCs w:val="28"/>
        </w:rPr>
        <w:t xml:space="preserve">Ar sociālo palīdzību saistītos jautājumus reglamentē Sociālo pakalpojumu un sociālās palīdzības likums (turpmāk –  SPSPL). Savukārt lēmumus par personu atbilstību sociālās palīdzības saņemšanas kritērijiem, par personas līdzdarbības pienākumiem savas sociālās un materiālās situācijas uzlabošanai, kā arī par sociālās palīdzības piešķiršanu, pieņem tās pašvaldības sociālais dienests, kuras teritorijā ir personas dzīvesvieta. </w:t>
      </w:r>
    </w:p>
    <w:p w:rsidR="00472862" w:rsidRPr="00A1019A" w:rsidRDefault="00472862" w:rsidP="00A1019A">
      <w:pPr>
        <w:ind w:firstLine="709"/>
        <w:jc w:val="both"/>
        <w:rPr>
          <w:sz w:val="28"/>
          <w:szCs w:val="28"/>
        </w:rPr>
      </w:pPr>
      <w:r w:rsidRPr="00A1019A">
        <w:rPr>
          <w:sz w:val="28"/>
          <w:szCs w:val="28"/>
        </w:rPr>
        <w:t>Sociālās palīdzības sistēma tiek finansēta no iedzīvotāju maksātajiem nodokļiem</w:t>
      </w:r>
      <w:r>
        <w:rPr>
          <w:sz w:val="28"/>
          <w:szCs w:val="28"/>
        </w:rPr>
        <w:t>. Tādējādi šajā sistēmā iekļauto pabalstu</w:t>
      </w:r>
      <w:r w:rsidRPr="00A1019A">
        <w:rPr>
          <w:sz w:val="28"/>
          <w:szCs w:val="28"/>
        </w:rPr>
        <w:t xml:space="preserve"> saņemšanas nosacījumiem</w:t>
      </w:r>
      <w:r>
        <w:rPr>
          <w:sz w:val="28"/>
          <w:szCs w:val="28"/>
        </w:rPr>
        <w:t xml:space="preserve"> jārada iedzīvotājos motivācija</w:t>
      </w:r>
      <w:r w:rsidRPr="00A1019A">
        <w:rPr>
          <w:sz w:val="28"/>
          <w:szCs w:val="28"/>
        </w:rPr>
        <w:t xml:space="preserve"> ienākumu gūšanai no algota darba vai </w:t>
      </w:r>
      <w:r w:rsidRPr="00A1019A">
        <w:rPr>
          <w:sz w:val="28"/>
          <w:szCs w:val="28"/>
        </w:rPr>
        <w:lastRenderedPageBreak/>
        <w:t>uzņēmējdarbības, nevis no sociālās palīdzības sistēmas. Tāpēc SPSPL Latvijā sociā</w:t>
      </w:r>
      <w:r>
        <w:rPr>
          <w:sz w:val="28"/>
          <w:szCs w:val="28"/>
        </w:rPr>
        <w:t>lās palīdzības pabalstiem paredz</w:t>
      </w:r>
      <w:r w:rsidRPr="00A1019A">
        <w:rPr>
          <w:sz w:val="28"/>
          <w:szCs w:val="28"/>
        </w:rPr>
        <w:t xml:space="preserve"> zemu līmeni (2012.g. – līdz 35 LVL mēnesī), īs</w:t>
      </w:r>
      <w:r>
        <w:rPr>
          <w:sz w:val="28"/>
          <w:szCs w:val="28"/>
        </w:rPr>
        <w:t>u saņemšanas periodu un noteiktus</w:t>
      </w:r>
      <w:r w:rsidRPr="00A1019A">
        <w:rPr>
          <w:sz w:val="28"/>
          <w:szCs w:val="28"/>
        </w:rPr>
        <w:t xml:space="preserve"> nosacījumus pieprasītāja materiālajiem resursiem (uzkrājumi, īpašumi),</w:t>
      </w:r>
      <w:r>
        <w:rPr>
          <w:sz w:val="28"/>
          <w:szCs w:val="28"/>
        </w:rPr>
        <w:t xml:space="preserve"> kā arī līdzdarbības pienākumu</w:t>
      </w:r>
      <w:r w:rsidRPr="00A1019A">
        <w:rPr>
          <w:sz w:val="28"/>
          <w:szCs w:val="28"/>
        </w:rPr>
        <w:t xml:space="preserve"> nestrādājošajiem darbaspējīgaji</w:t>
      </w:r>
      <w:r>
        <w:rPr>
          <w:sz w:val="28"/>
          <w:szCs w:val="28"/>
        </w:rPr>
        <w:t>em pabalstu pieprasītājiem. Tādi pat nosacījumi,</w:t>
      </w:r>
      <w:r w:rsidRPr="00A1019A">
        <w:rPr>
          <w:sz w:val="28"/>
          <w:szCs w:val="28"/>
        </w:rPr>
        <w:t xml:space="preserve"> atbilstoši </w:t>
      </w:r>
      <w:r w:rsidRPr="000B3EF3">
        <w:rPr>
          <w:sz w:val="28"/>
          <w:szCs w:val="28"/>
        </w:rPr>
        <w:t>Direktīvas 2011/95</w:t>
      </w:r>
      <w:r>
        <w:rPr>
          <w:sz w:val="28"/>
          <w:szCs w:val="28"/>
        </w:rPr>
        <w:t xml:space="preserve"> </w:t>
      </w:r>
      <w:r w:rsidRPr="00A1019A">
        <w:rPr>
          <w:sz w:val="28"/>
          <w:szCs w:val="28"/>
        </w:rPr>
        <w:t xml:space="preserve">preambulā noteiktajiem principiem, tiek piemēroti arī situācijās, kad sociālās palīdzības pieprasītājs ir Latvijā dzīvojošs starptautiskās aizsardzības saņēmējs. </w:t>
      </w:r>
    </w:p>
    <w:p w:rsidR="00472862" w:rsidRDefault="00472862" w:rsidP="00A1019A">
      <w:pPr>
        <w:ind w:firstLine="709"/>
        <w:jc w:val="both"/>
        <w:rPr>
          <w:sz w:val="28"/>
          <w:szCs w:val="28"/>
        </w:rPr>
      </w:pPr>
      <w:r>
        <w:rPr>
          <w:sz w:val="28"/>
          <w:szCs w:val="28"/>
        </w:rPr>
        <w:t>Vienlaikus vēršam uzmanību, ka</w:t>
      </w:r>
      <w:r w:rsidRPr="00A1019A">
        <w:rPr>
          <w:sz w:val="28"/>
          <w:szCs w:val="28"/>
        </w:rPr>
        <w:t xml:space="preserve"> starptautiskās aizsardzības saņēmēji zināmu periodu (bēgļi un to ģimenes 12 mēnešus, savukārt alternatīvā statusa saņēmēji u</w:t>
      </w:r>
      <w:r>
        <w:rPr>
          <w:sz w:val="28"/>
          <w:szCs w:val="28"/>
        </w:rPr>
        <w:t>n to ģimenes – 9 mēnešus) saņem</w:t>
      </w:r>
      <w:r w:rsidRPr="00A1019A">
        <w:rPr>
          <w:sz w:val="28"/>
          <w:szCs w:val="28"/>
        </w:rPr>
        <w:t xml:space="preserve"> no valsts budžeta izmaksātu </w:t>
      </w:r>
      <w:r>
        <w:rPr>
          <w:sz w:val="28"/>
          <w:szCs w:val="28"/>
        </w:rPr>
        <w:t xml:space="preserve">pabalstu, kura lielums </w:t>
      </w:r>
      <w:r w:rsidRPr="00A1019A">
        <w:rPr>
          <w:sz w:val="28"/>
          <w:szCs w:val="28"/>
        </w:rPr>
        <w:t>atka</w:t>
      </w:r>
      <w:r>
        <w:rPr>
          <w:sz w:val="28"/>
          <w:szCs w:val="28"/>
        </w:rPr>
        <w:t>rīgs no ģimenes locekļu skaita. Tā kā Latvijā</w:t>
      </w:r>
      <w:r w:rsidRPr="00A1019A">
        <w:rPr>
          <w:sz w:val="28"/>
          <w:szCs w:val="28"/>
        </w:rPr>
        <w:t xml:space="preserve"> pabalsti netiek aplikti ar iedzīv</w:t>
      </w:r>
      <w:r>
        <w:rPr>
          <w:sz w:val="28"/>
          <w:szCs w:val="28"/>
        </w:rPr>
        <w:t>otāju ienākuma nodokli, secināms, ka</w:t>
      </w:r>
      <w:r w:rsidRPr="00A1019A">
        <w:rPr>
          <w:sz w:val="28"/>
          <w:szCs w:val="28"/>
        </w:rPr>
        <w:t xml:space="preserve"> bēgļu un alternatīvā statusa saņēmēju ģimeņu ienākumi uz vienu ģimenes locekli pabalsta saņemšanas periodā ir lielāki, nekā tajās Latvijā dzīvojošajās ģimenēs, kurās pieaugušie strādā par minimālo algu. Tāpat starptautiskās aizsardzības saņēmēju ģimeņu ienākumi val</w:t>
      </w:r>
      <w:r>
        <w:rPr>
          <w:sz w:val="28"/>
          <w:szCs w:val="28"/>
        </w:rPr>
        <w:t>sts pabalsta saņemšanas periodā pārsniedz</w:t>
      </w:r>
      <w:r w:rsidRPr="00A1019A">
        <w:rPr>
          <w:sz w:val="28"/>
          <w:szCs w:val="28"/>
        </w:rPr>
        <w:t xml:space="preserve"> valstī noteikto ienākumu līmeni, kas ļautu kvalificēties ienākumu testētajiem pašvaldības sociālās palīdzības pabalstiem.</w:t>
      </w:r>
    </w:p>
    <w:p w:rsidR="00472862" w:rsidRPr="00A1019A" w:rsidRDefault="00472862" w:rsidP="00A1019A">
      <w:pPr>
        <w:ind w:firstLine="709"/>
        <w:jc w:val="both"/>
        <w:rPr>
          <w:sz w:val="28"/>
          <w:szCs w:val="28"/>
        </w:rPr>
      </w:pPr>
      <w:r w:rsidRPr="00A1019A">
        <w:rPr>
          <w:sz w:val="28"/>
          <w:szCs w:val="28"/>
        </w:rPr>
        <w:t>Ņemot vērā iepriekšminēto,</w:t>
      </w:r>
      <w:r>
        <w:rPr>
          <w:sz w:val="28"/>
          <w:szCs w:val="28"/>
        </w:rPr>
        <w:t xml:space="preserve"> Ministru kabinets uzskata</w:t>
      </w:r>
      <w:r w:rsidRPr="00A1019A">
        <w:rPr>
          <w:sz w:val="28"/>
          <w:szCs w:val="28"/>
        </w:rPr>
        <w:t>, ka Tiesībsarga vēst</w:t>
      </w:r>
      <w:r>
        <w:rPr>
          <w:sz w:val="28"/>
          <w:szCs w:val="28"/>
        </w:rPr>
        <w:t>ulē minētā prasība palielināt no valsts budžeta izmaksāto, kā arī</w:t>
      </w:r>
      <w:r w:rsidRPr="00A1019A">
        <w:rPr>
          <w:sz w:val="28"/>
          <w:szCs w:val="28"/>
        </w:rPr>
        <w:t xml:space="preserve"> pašvaldību sociālās palīdzības pabalstu apmēru, ir nesamērīga pašreizējā Latvijā noteiktās minimālās algas, iedzīvotāju ienākuma nodokļa likmju, pašvaldību budžetu un soci</w:t>
      </w:r>
      <w:r>
        <w:rPr>
          <w:sz w:val="28"/>
          <w:szCs w:val="28"/>
        </w:rPr>
        <w:t>ālās palīdzības pabalstu apmēra</w:t>
      </w:r>
      <w:r w:rsidRPr="00A1019A">
        <w:rPr>
          <w:sz w:val="28"/>
          <w:szCs w:val="28"/>
        </w:rPr>
        <w:t xml:space="preserve"> situācijā. </w:t>
      </w:r>
      <w:r>
        <w:rPr>
          <w:sz w:val="28"/>
          <w:szCs w:val="28"/>
        </w:rPr>
        <w:t>Šādas p</w:t>
      </w:r>
      <w:r w:rsidRPr="00A1019A">
        <w:rPr>
          <w:sz w:val="28"/>
          <w:szCs w:val="28"/>
        </w:rPr>
        <w:t xml:space="preserve">rasības izpilde radītu bēgļiem un alternatīvā statusa saņēmējiem labvēlīgāku regulējumu ienākumu nodrošināšanas jomā, nekā Latvijas valstspiederīgajiem. Tas, savukārt, </w:t>
      </w:r>
      <w:r>
        <w:rPr>
          <w:sz w:val="28"/>
          <w:szCs w:val="28"/>
        </w:rPr>
        <w:t xml:space="preserve">varētu </w:t>
      </w:r>
      <w:r w:rsidRPr="00A1019A">
        <w:rPr>
          <w:sz w:val="28"/>
          <w:szCs w:val="28"/>
        </w:rPr>
        <w:t>izraisītu iedzīvotāju daļas neiecietību pret starptautiskās aizsardzības statusa saņēmējiem</w:t>
      </w:r>
      <w:r>
        <w:rPr>
          <w:sz w:val="28"/>
          <w:szCs w:val="28"/>
        </w:rPr>
        <w:t>.</w:t>
      </w:r>
      <w:r w:rsidRPr="00A1019A">
        <w:rPr>
          <w:sz w:val="28"/>
          <w:szCs w:val="28"/>
        </w:rPr>
        <w:t xml:space="preserve"> </w:t>
      </w:r>
    </w:p>
    <w:p w:rsidR="00472862" w:rsidRPr="00A1019A" w:rsidRDefault="00472862" w:rsidP="00A1019A">
      <w:pPr>
        <w:ind w:firstLine="709"/>
        <w:jc w:val="both"/>
        <w:rPr>
          <w:sz w:val="28"/>
          <w:szCs w:val="28"/>
        </w:rPr>
      </w:pPr>
      <w:r w:rsidRPr="00A1019A">
        <w:rPr>
          <w:sz w:val="28"/>
          <w:szCs w:val="28"/>
        </w:rPr>
        <w:t>Direktīvas</w:t>
      </w:r>
      <w:r>
        <w:rPr>
          <w:sz w:val="28"/>
          <w:szCs w:val="28"/>
        </w:rPr>
        <w:t xml:space="preserve"> </w:t>
      </w:r>
      <w:r w:rsidRPr="006209C4">
        <w:rPr>
          <w:sz w:val="28"/>
          <w:szCs w:val="28"/>
        </w:rPr>
        <w:t xml:space="preserve">2011/95 </w:t>
      </w:r>
      <w:r w:rsidRPr="00A1019A">
        <w:rPr>
          <w:sz w:val="28"/>
          <w:szCs w:val="28"/>
        </w:rPr>
        <w:t xml:space="preserve"> 29. pants nosaka principu, ka starptautiskās aizsardzības  saņēmēji dalībvalstī saņem tādu pašu nepieciešamo sociālo palīdzību, kāda tiek nodrošināta  dalībvalsts valstspie</w:t>
      </w:r>
      <w:r>
        <w:rPr>
          <w:sz w:val="28"/>
          <w:szCs w:val="28"/>
        </w:rPr>
        <w:t>derīgajiem. Vienlaikus minētais</w:t>
      </w:r>
      <w:r w:rsidRPr="00A1019A">
        <w:rPr>
          <w:sz w:val="28"/>
          <w:szCs w:val="28"/>
        </w:rPr>
        <w:t xml:space="preserve"> ļauj alternatīvās aizsardzības statusa saņēmēju gadījumā sociālās palīdzības apjomu ierobežot  līdz  pamata pabalstiem. </w:t>
      </w:r>
    </w:p>
    <w:p w:rsidR="00472862" w:rsidRPr="00A1019A" w:rsidRDefault="00472862" w:rsidP="00A1019A">
      <w:pPr>
        <w:ind w:firstLine="709"/>
        <w:jc w:val="both"/>
        <w:rPr>
          <w:sz w:val="28"/>
          <w:szCs w:val="28"/>
        </w:rPr>
      </w:pPr>
      <w:r w:rsidRPr="00A1019A">
        <w:rPr>
          <w:sz w:val="28"/>
          <w:szCs w:val="28"/>
        </w:rPr>
        <w:t>SPSPL  reglamentē tikai viena sociālās palīdzības pabalsta - GMI pabalsta piešķiršanu pašvaldībās, nosakot visā valstī vienotu GMI līmeni, GMI pabalsta piešķiršanas, aprēķināšanas un izmaksas kārtību. Otra likumā paredzētā  obligātā sociālās palīdzības pabalsta - dzīvokļ</w:t>
      </w:r>
      <w:r>
        <w:rPr>
          <w:sz w:val="28"/>
          <w:szCs w:val="28"/>
        </w:rPr>
        <w:t>a</w:t>
      </w:r>
      <w:r w:rsidRPr="00A1019A">
        <w:rPr>
          <w:sz w:val="28"/>
          <w:szCs w:val="28"/>
        </w:rPr>
        <w:t xml:space="preserve"> pabalsta piešķiršana, </w:t>
      </w:r>
      <w:r>
        <w:rPr>
          <w:sz w:val="28"/>
          <w:szCs w:val="28"/>
        </w:rPr>
        <w:t xml:space="preserve">ir </w:t>
      </w:r>
      <w:r w:rsidRPr="00A1019A">
        <w:rPr>
          <w:sz w:val="28"/>
          <w:szCs w:val="28"/>
        </w:rPr>
        <w:t xml:space="preserve">pilnībā deleģēta pašvaldībām, kuras saistošajos noteikumos nosaka gan pabalsta apmēru, gan izmaksas kārtību un personas, kurām tiesības saņemt šo pabalstu. Arī visu pārējo pašvaldību sociālās palīdzības pabalstu izmaksa un pabalstu regulējums (pabalsta lielums, personu grupas, kas tiesīgas saņemt attiecīgo pabalstu, citi piešķiršanas nosacījumi u.tml.) </w:t>
      </w:r>
      <w:r>
        <w:rPr>
          <w:sz w:val="28"/>
          <w:szCs w:val="28"/>
        </w:rPr>
        <w:t xml:space="preserve">pašlaik ir </w:t>
      </w:r>
      <w:r w:rsidRPr="00A1019A">
        <w:rPr>
          <w:sz w:val="28"/>
          <w:szCs w:val="28"/>
        </w:rPr>
        <w:t>deleģētas pašvaldībām. Līdz ar to, pārējie pašvaldību sociālās palīdzības pabalsti, izņemot GMI pabalstu, ir atšķirīgi dažādu pašvaldību teritorijās, proti,  dažādu pašvaldību teritorijās iedzīvotājiem ir atšķirīgas iespējas saņemt pašvaldību sociālās palīdzības pabalstu kādam noteiktam mērķim.</w:t>
      </w:r>
    </w:p>
    <w:p w:rsidR="00472862" w:rsidRDefault="00472862" w:rsidP="00A1019A">
      <w:pPr>
        <w:ind w:firstLine="709"/>
        <w:jc w:val="both"/>
        <w:rPr>
          <w:sz w:val="28"/>
          <w:szCs w:val="28"/>
        </w:rPr>
      </w:pPr>
      <w:r w:rsidRPr="00A1019A">
        <w:rPr>
          <w:sz w:val="28"/>
          <w:szCs w:val="28"/>
        </w:rPr>
        <w:lastRenderedPageBreak/>
        <w:t>No iepriekšm</w:t>
      </w:r>
      <w:r>
        <w:rPr>
          <w:sz w:val="28"/>
          <w:szCs w:val="28"/>
        </w:rPr>
        <w:t xml:space="preserve">inētā izriet, ka Direktīvas </w:t>
      </w:r>
      <w:r w:rsidRPr="00A5419B">
        <w:rPr>
          <w:sz w:val="28"/>
          <w:szCs w:val="28"/>
        </w:rPr>
        <w:t xml:space="preserve">2011/95  </w:t>
      </w:r>
      <w:r>
        <w:rPr>
          <w:sz w:val="28"/>
          <w:szCs w:val="28"/>
        </w:rPr>
        <w:t xml:space="preserve"> 29.panta otrās</w:t>
      </w:r>
      <w:r w:rsidRPr="00A1019A">
        <w:rPr>
          <w:sz w:val="28"/>
          <w:szCs w:val="28"/>
        </w:rPr>
        <w:t xml:space="preserve"> daļas normas iedzīvināšanai Latv</w:t>
      </w:r>
      <w:r>
        <w:rPr>
          <w:sz w:val="28"/>
          <w:szCs w:val="28"/>
        </w:rPr>
        <w:t>ijas situācijā atbilstošākais būtu</w:t>
      </w:r>
      <w:r w:rsidRPr="00A1019A">
        <w:rPr>
          <w:sz w:val="28"/>
          <w:szCs w:val="28"/>
        </w:rPr>
        <w:t xml:space="preserve"> GMI pabalsts - kā vienīgais pabalsts, kas tiek regulēts vienoti visā valsts teritorijā un kā vienīgais pabalsts, kam nav viena konkrēta izlietojuma mērķa.</w:t>
      </w:r>
    </w:p>
    <w:p w:rsidR="00472862" w:rsidRDefault="00472862" w:rsidP="00174BCB">
      <w:pPr>
        <w:ind w:firstLine="709"/>
        <w:jc w:val="both"/>
        <w:rPr>
          <w:sz w:val="28"/>
          <w:szCs w:val="28"/>
        </w:rPr>
      </w:pPr>
    </w:p>
    <w:p w:rsidR="00472862" w:rsidRPr="00332C06" w:rsidRDefault="00472862" w:rsidP="00332C06">
      <w:pPr>
        <w:ind w:firstLine="709"/>
        <w:jc w:val="both"/>
        <w:rPr>
          <w:b/>
          <w:sz w:val="28"/>
          <w:szCs w:val="28"/>
        </w:rPr>
      </w:pPr>
      <w:r w:rsidRPr="00332C06">
        <w:rPr>
          <w:b/>
          <w:sz w:val="28"/>
          <w:szCs w:val="28"/>
        </w:rPr>
        <w:t>Par iekļaušanos darba tirgū un atbalstu bezdarbniekiem</w:t>
      </w:r>
    </w:p>
    <w:p w:rsidR="00472862" w:rsidRDefault="00472862" w:rsidP="00174BCB">
      <w:pPr>
        <w:ind w:firstLine="709"/>
        <w:jc w:val="both"/>
        <w:rPr>
          <w:sz w:val="28"/>
          <w:szCs w:val="28"/>
        </w:rPr>
      </w:pPr>
    </w:p>
    <w:p w:rsidR="00472862" w:rsidRPr="00A5419B" w:rsidRDefault="00472862" w:rsidP="00A5419B">
      <w:pPr>
        <w:ind w:firstLine="709"/>
        <w:jc w:val="both"/>
        <w:rPr>
          <w:sz w:val="28"/>
          <w:szCs w:val="28"/>
        </w:rPr>
      </w:pPr>
      <w:r w:rsidRPr="00A5419B">
        <w:rPr>
          <w:sz w:val="28"/>
          <w:szCs w:val="28"/>
        </w:rPr>
        <w:t>Bezdarbnieku un darba meklētāju atbalsta likum</w:t>
      </w:r>
      <w:r>
        <w:rPr>
          <w:sz w:val="28"/>
          <w:szCs w:val="28"/>
        </w:rPr>
        <w:t xml:space="preserve">a (turpmāk – BDMAL) 2.panta otrā </w:t>
      </w:r>
      <w:r w:rsidRPr="00A5419B">
        <w:rPr>
          <w:sz w:val="28"/>
          <w:szCs w:val="28"/>
        </w:rPr>
        <w:t>daļa nosaka personu loku, kuri ir tiesīgi saņemt šajā likumā noteikto atbalstu bezdarbniekiem, darba meklētājiem un bezdarba riskam pakļautajām personām. Atbilstoši šim likumam, iepriekšminēto atbalstu var saņemt arī persona, kurai piešķirts bēgļa vai alternatīvais statuss.</w:t>
      </w:r>
    </w:p>
    <w:p w:rsidR="00472862" w:rsidRPr="00A5419B" w:rsidRDefault="00472862" w:rsidP="00A5419B">
      <w:pPr>
        <w:ind w:firstLine="709"/>
        <w:jc w:val="both"/>
        <w:rPr>
          <w:sz w:val="28"/>
          <w:szCs w:val="28"/>
        </w:rPr>
      </w:pPr>
      <w:r>
        <w:rPr>
          <w:sz w:val="28"/>
          <w:szCs w:val="28"/>
        </w:rPr>
        <w:t xml:space="preserve">Saskaņā ar </w:t>
      </w:r>
      <w:r w:rsidRPr="00A5419B">
        <w:rPr>
          <w:sz w:val="28"/>
          <w:szCs w:val="28"/>
        </w:rPr>
        <w:t>Nodarbinātības valsts aģentūras (turpmāk -</w:t>
      </w:r>
      <w:r>
        <w:rPr>
          <w:sz w:val="28"/>
          <w:szCs w:val="28"/>
        </w:rPr>
        <w:t xml:space="preserve"> NVA) datiem, uz 2013. gada 28.</w:t>
      </w:r>
      <w:r w:rsidRPr="00A5419B">
        <w:rPr>
          <w:sz w:val="28"/>
          <w:szCs w:val="28"/>
        </w:rPr>
        <w:t>februāri kopējais trešo valstu pilsoņu – reģistrēto bezdarbnieku skaits bija 1808, no tiem 12 bezdarbniekiem, jeb 0,7% no kopējā skaita, piešķirts bēgļa vai alternatīvais statuss.</w:t>
      </w:r>
    </w:p>
    <w:p w:rsidR="00472862" w:rsidRDefault="00472862" w:rsidP="00A5419B">
      <w:pPr>
        <w:ind w:firstLine="709"/>
        <w:jc w:val="both"/>
        <w:rPr>
          <w:sz w:val="28"/>
          <w:szCs w:val="28"/>
        </w:rPr>
      </w:pPr>
      <w:r w:rsidRPr="00A5419B">
        <w:rPr>
          <w:sz w:val="28"/>
          <w:szCs w:val="28"/>
        </w:rPr>
        <w:t>No datiem secināms, ka attiecībā uz bēgļiem un alternatīvā statusā esošām personām, nepastāv ierobežojumi bezdarbnieka statusa iegūšanai vai pieejai darba tirgum, un šīm personām ir tiesības pretendēt uz bezdarbnieka statusu un piedalīties NVA organizētajos atbalsta pasākumos bezdarbniekiem. Lielākā daļa no bēgļiem vai alternatīvā statusa ieguvējiem bezdarbnieka statusā atrodas līdz 1 gadam, kas izskaidrojams ar to, ka daļa no šīm personām zaudē bezdarbnieka statusu bezdarbnieka pienākumu neizpildes dēļ, vai gada laikā iestājas cits bezdarbnieka statusa zaudēšanas priekšnoteikums. Tāpat daļa no bēgļiem vai alternatīvā statusā esošajām person</w:t>
      </w:r>
      <w:r>
        <w:rPr>
          <w:sz w:val="28"/>
          <w:szCs w:val="28"/>
        </w:rPr>
        <w:t>ām izvēlas atgriezties izcelsmes</w:t>
      </w:r>
      <w:r w:rsidRPr="00A5419B">
        <w:rPr>
          <w:sz w:val="28"/>
          <w:szCs w:val="28"/>
        </w:rPr>
        <w:t xml:space="preserve"> valstī, vai arī tiem viena gada laikā izdevies atrast darbu Latvijā. </w:t>
      </w:r>
    </w:p>
    <w:p w:rsidR="00472862" w:rsidRPr="00A5419B" w:rsidRDefault="00472862" w:rsidP="00A5419B">
      <w:pPr>
        <w:ind w:firstLine="709"/>
        <w:jc w:val="both"/>
        <w:rPr>
          <w:sz w:val="28"/>
          <w:szCs w:val="28"/>
        </w:rPr>
      </w:pPr>
      <w:r>
        <w:rPr>
          <w:sz w:val="28"/>
          <w:szCs w:val="28"/>
        </w:rPr>
        <w:t>Sazinoties ar</w:t>
      </w:r>
      <w:r w:rsidRPr="00A5419B">
        <w:rPr>
          <w:sz w:val="28"/>
          <w:szCs w:val="28"/>
        </w:rPr>
        <w:t xml:space="preserve"> lielākajām NVA f</w:t>
      </w:r>
      <w:r>
        <w:rPr>
          <w:sz w:val="28"/>
          <w:szCs w:val="28"/>
        </w:rPr>
        <w:t>iliālēm (Rīgas, Daugavpils), netika</w:t>
      </w:r>
      <w:r w:rsidRPr="00A5419B">
        <w:rPr>
          <w:sz w:val="28"/>
          <w:szCs w:val="28"/>
        </w:rPr>
        <w:t xml:space="preserve"> saņemta infor</w:t>
      </w:r>
      <w:r>
        <w:rPr>
          <w:sz w:val="28"/>
          <w:szCs w:val="28"/>
        </w:rPr>
        <w:t>mācija, ka filiālēm saistībā ar</w:t>
      </w:r>
      <w:r w:rsidRPr="00A5419B">
        <w:rPr>
          <w:sz w:val="28"/>
          <w:szCs w:val="28"/>
        </w:rPr>
        <w:t xml:space="preserve"> klientu konsultēšanu un reģistrēšanu būtu problēmas   ar valodas barjeras esamību vai ka bēgļu un alternatīvā statusā esošās personas tiktu diskrim</w:t>
      </w:r>
      <w:r>
        <w:rPr>
          <w:sz w:val="28"/>
          <w:szCs w:val="28"/>
        </w:rPr>
        <w:t>inētas šī statusa dēļ. Filiāles</w:t>
      </w:r>
      <w:r w:rsidRPr="00A5419B">
        <w:rPr>
          <w:sz w:val="28"/>
          <w:szCs w:val="28"/>
        </w:rPr>
        <w:t xml:space="preserve"> darbinieki var komunicēt ar klientiem krievu un angļu valodā. Ir bijuši atsevišķi gadījumi, kad klients ierodas uz reģistrāciju kopā ar tulku. Kopumā var konstatēt, ka pašlaik nepastāv problēmas, lai strādātu ar personām, kuras ieguvušas bēgļa vai alternatīvās</w:t>
      </w:r>
      <w:r>
        <w:rPr>
          <w:sz w:val="28"/>
          <w:szCs w:val="28"/>
        </w:rPr>
        <w:t xml:space="preserve"> personas statusu. Tomēr jāatzīst, ka tā kā šai personu kategorijai</w:t>
      </w:r>
      <w:r w:rsidRPr="00A5419B">
        <w:rPr>
          <w:sz w:val="28"/>
          <w:szCs w:val="28"/>
        </w:rPr>
        <w:t xml:space="preserve"> sākotnēji nav nepieciešamo valsts valodas zināšanu, </w:t>
      </w:r>
      <w:r w:rsidRPr="00332C06">
        <w:rPr>
          <w:sz w:val="28"/>
          <w:szCs w:val="28"/>
        </w:rPr>
        <w:t xml:space="preserve">starptautiskās aizsardzības saņēmējiem </w:t>
      </w:r>
      <w:r>
        <w:rPr>
          <w:sz w:val="28"/>
          <w:szCs w:val="28"/>
        </w:rPr>
        <w:t xml:space="preserve">- </w:t>
      </w:r>
      <w:r w:rsidRPr="00A5419B">
        <w:rPr>
          <w:sz w:val="28"/>
          <w:szCs w:val="28"/>
        </w:rPr>
        <w:t xml:space="preserve">klientiem ir ierobežotas iespējas piedalīties visos NVA piedāvātajos atbalsta pasākumos. </w:t>
      </w:r>
    </w:p>
    <w:p w:rsidR="00472862" w:rsidRPr="00A5419B" w:rsidRDefault="00472862" w:rsidP="00A5419B">
      <w:pPr>
        <w:ind w:firstLine="709"/>
        <w:jc w:val="both"/>
        <w:rPr>
          <w:sz w:val="28"/>
          <w:szCs w:val="28"/>
        </w:rPr>
      </w:pPr>
    </w:p>
    <w:p w:rsidR="00472862" w:rsidRDefault="00472862" w:rsidP="00A5419B">
      <w:pPr>
        <w:ind w:firstLine="709"/>
        <w:jc w:val="both"/>
        <w:rPr>
          <w:b/>
          <w:sz w:val="28"/>
          <w:szCs w:val="28"/>
        </w:rPr>
      </w:pPr>
      <w:r w:rsidRPr="00332C06">
        <w:rPr>
          <w:b/>
          <w:sz w:val="28"/>
          <w:szCs w:val="28"/>
        </w:rPr>
        <w:t>Par valsts valodas apmācību un citām apmācību iespējām</w:t>
      </w:r>
    </w:p>
    <w:p w:rsidR="00472862" w:rsidRPr="00332C06" w:rsidRDefault="00472862" w:rsidP="00A5419B">
      <w:pPr>
        <w:ind w:firstLine="709"/>
        <w:jc w:val="both"/>
        <w:rPr>
          <w:b/>
          <w:sz w:val="28"/>
          <w:szCs w:val="28"/>
        </w:rPr>
      </w:pPr>
    </w:p>
    <w:p w:rsidR="00472862" w:rsidRPr="00A5419B" w:rsidRDefault="00472862" w:rsidP="00A5419B">
      <w:pPr>
        <w:ind w:firstLine="709"/>
        <w:jc w:val="both"/>
        <w:rPr>
          <w:sz w:val="28"/>
          <w:szCs w:val="28"/>
        </w:rPr>
      </w:pPr>
      <w:r w:rsidRPr="00A5419B">
        <w:rPr>
          <w:sz w:val="28"/>
          <w:szCs w:val="28"/>
        </w:rPr>
        <w:t xml:space="preserve"> Attiecībā uz bēgļu un alternatīvā statusa saņēmēju iespējām saņemt valsts valodas apmācību, informējam, ka šobrīd pieejamas vairākas valsts valodas apmācību programmas. </w:t>
      </w:r>
    </w:p>
    <w:p w:rsidR="00472862" w:rsidRPr="00A5419B" w:rsidRDefault="00472862" w:rsidP="00A5419B">
      <w:pPr>
        <w:ind w:firstLine="709"/>
        <w:jc w:val="both"/>
        <w:rPr>
          <w:sz w:val="28"/>
          <w:szCs w:val="28"/>
        </w:rPr>
      </w:pPr>
      <w:r w:rsidRPr="00A5419B">
        <w:rPr>
          <w:sz w:val="28"/>
          <w:szCs w:val="28"/>
        </w:rPr>
        <w:t>BDMAL noteikto atbalstu bezdarbniekiem un darba mek</w:t>
      </w:r>
      <w:r>
        <w:rPr>
          <w:sz w:val="28"/>
          <w:szCs w:val="28"/>
        </w:rPr>
        <w:t xml:space="preserve">lētājiem ir tiesīga saņemt arī </w:t>
      </w:r>
      <w:r w:rsidRPr="00A5419B">
        <w:rPr>
          <w:sz w:val="28"/>
          <w:szCs w:val="28"/>
        </w:rPr>
        <w:t xml:space="preserve">persona, kurai ir termiņuzturēšanās atļauja sakarā ar alternatīvā statusa </w:t>
      </w:r>
      <w:r w:rsidRPr="00A5419B">
        <w:rPr>
          <w:sz w:val="28"/>
          <w:szCs w:val="28"/>
        </w:rPr>
        <w:lastRenderedPageBreak/>
        <w:t xml:space="preserve">piešķiršanu Latvijā, vai minētās personas ģimenes loceklis, kam ir termiņuzturēšanās atļauja Latvijā un persona, kurai ir pastāvīgās uzturēšanās atļauja sakarā ar bēgļa statusa piešķiršanu Latvijā, vai minētās personas ģimenes loceklis, kam ir pastāvīgās uzturēšanās atļauja Latvijā. </w:t>
      </w:r>
    </w:p>
    <w:p w:rsidR="00472862" w:rsidRPr="00A5419B" w:rsidRDefault="00472862" w:rsidP="00A5419B">
      <w:pPr>
        <w:ind w:firstLine="709"/>
        <w:jc w:val="both"/>
        <w:rPr>
          <w:sz w:val="28"/>
          <w:szCs w:val="28"/>
        </w:rPr>
      </w:pPr>
      <w:r w:rsidRPr="00A5419B">
        <w:rPr>
          <w:sz w:val="28"/>
          <w:szCs w:val="28"/>
        </w:rPr>
        <w:t>Personām, kuras saņēmušas bēgļa</w:t>
      </w:r>
      <w:r>
        <w:rPr>
          <w:sz w:val="28"/>
          <w:szCs w:val="28"/>
        </w:rPr>
        <w:t xml:space="preserve"> vai alternatīvo statusu, un ir</w:t>
      </w:r>
      <w:r w:rsidRPr="00A5419B">
        <w:rPr>
          <w:sz w:val="28"/>
          <w:szCs w:val="28"/>
        </w:rPr>
        <w:t xml:space="preserve"> reģistrējušās NVA, ir iespēja, atbilstoši </w:t>
      </w:r>
      <w:r>
        <w:rPr>
          <w:sz w:val="28"/>
          <w:szCs w:val="28"/>
        </w:rPr>
        <w:t xml:space="preserve">Labklājības </w:t>
      </w:r>
      <w:r w:rsidRPr="00A5419B">
        <w:rPr>
          <w:sz w:val="28"/>
          <w:szCs w:val="28"/>
        </w:rPr>
        <w:t xml:space="preserve">ministrijas apstiprinātajam sociālo un profesionālo pamatprasmju sarakstam, izvēlēties programmu un izglītības iestādi neformālās izglītības  apguvei. Tas ietver arī programmu "Valsts valodas apguve" („Valsts valodas apguve zemākajā līmenī”, „Valsts valodas apguve vidējā līmenī” un „Valsts valodas apguve augstākajā līmenī” (apmācība notiek valsts valodā), „Valsts valoda  atbilstoši zemākajam valsts valodas prasmes līmenim (ar angļu pamatvalodu)”. </w:t>
      </w:r>
    </w:p>
    <w:p w:rsidR="00472862" w:rsidRPr="00A5419B" w:rsidRDefault="00472862" w:rsidP="00A5419B">
      <w:pPr>
        <w:ind w:firstLine="709"/>
        <w:jc w:val="both"/>
        <w:rPr>
          <w:sz w:val="28"/>
          <w:szCs w:val="28"/>
        </w:rPr>
      </w:pPr>
      <w:r w:rsidRPr="00A5419B">
        <w:rPr>
          <w:sz w:val="28"/>
          <w:szCs w:val="28"/>
        </w:rPr>
        <w:t xml:space="preserve">Bezdarbnieki un darba meklētāji tiek iesaistīti apmācībā izvēlētajā neformālās izglītības programmā atbilstoši vēlmes reģistrēšanas datumam NVA datu bāzē. Izglītības iestādes, īstenojot valsts valodas programmu apguvi, izglītojamos bez maksas sagatavo valsts valodas prasmes noslēguma pārbaudei atbilstoši valsts valodas prasmes līmeņiem, kas noteikti </w:t>
      </w:r>
      <w:r>
        <w:rPr>
          <w:sz w:val="28"/>
          <w:szCs w:val="28"/>
        </w:rPr>
        <w:t xml:space="preserve">2009.gada 07.jūlija </w:t>
      </w:r>
      <w:r w:rsidRPr="00A5419B">
        <w:rPr>
          <w:sz w:val="28"/>
          <w:szCs w:val="28"/>
        </w:rPr>
        <w:t>M</w:t>
      </w:r>
      <w:r>
        <w:rPr>
          <w:sz w:val="28"/>
          <w:szCs w:val="28"/>
        </w:rPr>
        <w:t>inistru kabineta</w:t>
      </w:r>
      <w:r w:rsidRPr="00A5419B">
        <w:rPr>
          <w:sz w:val="28"/>
          <w:szCs w:val="28"/>
        </w:rPr>
        <w:t xml:space="preserve"> noteikumu Nr.733 "Noteikumi par valsts valodas zināšanu apjomu un valsts valodas prasmes pārbaudes kārtību profesionālo un amata pienākumu veikšanai, pastāvīgās uzturēšanās atļaujas saņemšanai un Eiropas Kopienas pastāvīgā iedzīvotāja statusa iegūšanai un valsts nodevu par valsts valodas prasmes pārbaudi" 17.punktā. Ja valsts valodas prasmes pārbaude ir nokārtota sekmīgi, persona saņem valsts valodas prasmes apliecību, kas apliecina attiecīgās pakāpes valsts valodas prasmi profesionālo un amata pienākumu veikšanai.</w:t>
      </w:r>
    </w:p>
    <w:p w:rsidR="00472862" w:rsidRPr="00A5419B" w:rsidRDefault="00472862" w:rsidP="00A5419B">
      <w:pPr>
        <w:ind w:firstLine="709"/>
        <w:jc w:val="both"/>
        <w:rPr>
          <w:sz w:val="28"/>
          <w:szCs w:val="28"/>
        </w:rPr>
      </w:pPr>
      <w:r w:rsidRPr="00A5419B">
        <w:rPr>
          <w:sz w:val="28"/>
          <w:szCs w:val="28"/>
        </w:rPr>
        <w:t xml:space="preserve">Konkurētspējas paaugstināšanas pasākumu ietvaros ir iespēja saņemt –individuālas konsultācijas un grupu nodarbības (kursi, semināri, lekcijas) darba metožu apguvei, psiholoģiskajam atbalstam un darba tirgus nepieciešamo pamatprasmju un iemaņu ieguvei. </w:t>
      </w:r>
    </w:p>
    <w:p w:rsidR="00472862" w:rsidRPr="00A5419B" w:rsidRDefault="00472862" w:rsidP="00A5419B">
      <w:pPr>
        <w:ind w:firstLine="709"/>
        <w:jc w:val="both"/>
        <w:rPr>
          <w:sz w:val="28"/>
          <w:szCs w:val="28"/>
        </w:rPr>
      </w:pPr>
      <w:r w:rsidRPr="00A5419B">
        <w:rPr>
          <w:sz w:val="28"/>
          <w:szCs w:val="28"/>
        </w:rPr>
        <w:tab/>
        <w:t xml:space="preserve">Bezdarbnieku integrācijai darba tirgū un to konkurētspējas paaugstināšanai NVA organizē konkrētus pasākumus (kursus, seminārus): „Valsts valodas prasmju attīstīšana” (36 akadēmiskās stundas); „Psiholoģiskās barjeras noņemšana cittautiešiem, apgūstot valsts valodu” (16 akadēmiskās stundas); „Komunikācijas prasmju attīstīšana un komunikācijas problēmu risināšana” (36 akadēmiskās stundas); „Pašapziņas celšana un savas individualitātes apzināšanās, sevis pasniegšana” (24 akadēmiskās stundas). </w:t>
      </w:r>
    </w:p>
    <w:p w:rsidR="00472862" w:rsidRPr="00A5419B" w:rsidRDefault="00472862" w:rsidP="00A5419B">
      <w:pPr>
        <w:ind w:firstLine="709"/>
        <w:jc w:val="both"/>
        <w:rPr>
          <w:sz w:val="28"/>
          <w:szCs w:val="28"/>
        </w:rPr>
      </w:pPr>
      <w:r w:rsidRPr="00A5419B">
        <w:rPr>
          <w:sz w:val="28"/>
          <w:szCs w:val="28"/>
        </w:rPr>
        <w:t>Konkurētspējas pa</w:t>
      </w:r>
      <w:r>
        <w:rPr>
          <w:sz w:val="28"/>
          <w:szCs w:val="28"/>
        </w:rPr>
        <w:t>augstināšanas pasākumu ietvaros</w:t>
      </w:r>
      <w:r w:rsidRPr="00A5419B">
        <w:rPr>
          <w:sz w:val="28"/>
          <w:szCs w:val="28"/>
        </w:rPr>
        <w:t xml:space="preserve"> NVA piedāvā seminārus (8 akadēmiskās stundas): „Kā efektīvi atrast darbu –psiholoģiskās barjeras pārvarēšana, darba meklēšana, darba piedāvājuma izvērtēšana un darba attiecību uzsākšana”, „Kā sagatavoties darba intervijai” un „CV un pieteikuma vēstules sagatavošana, vakanču portālu izmantošana”. Tāpat tiek piedāvātas lekcijas (5 akadēmiskās stundas):  „Sociālās tiesības”, „Darba tiesības” un „Darba aizsardzība”. </w:t>
      </w:r>
    </w:p>
    <w:p w:rsidR="00472862" w:rsidRPr="00A5419B" w:rsidRDefault="00472862" w:rsidP="00A5419B">
      <w:pPr>
        <w:ind w:firstLine="709"/>
        <w:jc w:val="both"/>
        <w:rPr>
          <w:sz w:val="28"/>
          <w:szCs w:val="28"/>
        </w:rPr>
      </w:pPr>
      <w:r w:rsidRPr="00A5419B">
        <w:rPr>
          <w:sz w:val="28"/>
          <w:szCs w:val="28"/>
        </w:rPr>
        <w:t>NVA klientiem tiek piedāvāta</w:t>
      </w:r>
      <w:r>
        <w:rPr>
          <w:sz w:val="28"/>
          <w:szCs w:val="28"/>
        </w:rPr>
        <w:t xml:space="preserve"> arī</w:t>
      </w:r>
      <w:r w:rsidRPr="00A5419B">
        <w:rPr>
          <w:sz w:val="28"/>
          <w:szCs w:val="28"/>
        </w:rPr>
        <w:t xml:space="preserve"> individuāla psihologa, jurista, sociālā darbinieka, maksātnespējas, biznesa plāna, kredītu un nodokļu konsultanta </w:t>
      </w:r>
      <w:r w:rsidRPr="00A5419B">
        <w:rPr>
          <w:sz w:val="28"/>
          <w:szCs w:val="28"/>
        </w:rPr>
        <w:lastRenderedPageBreak/>
        <w:t xml:space="preserve">palīdzība. Savukārt karjeras konsultācijas </w:t>
      </w:r>
      <w:r>
        <w:rPr>
          <w:sz w:val="28"/>
          <w:szCs w:val="28"/>
        </w:rPr>
        <w:t>var palīdzēt</w:t>
      </w:r>
      <w:r w:rsidRPr="00A5419B">
        <w:rPr>
          <w:sz w:val="28"/>
          <w:szCs w:val="28"/>
        </w:rPr>
        <w:t xml:space="preserve"> bēgļiem un alternatīvā statusa saņēmējiem profesionālās piemērotības, pārkvalifikācijas un karjeras plānošanas jautājumu risināšanā. NVA nodrošina individuālās un grupu karjeras konsultācijas. Karjeras konsultanta uzdevums ir sniegt arī psiholoģisku atbalstu un izglītot karjeras izvēles un plānošanas jautājumos. Visās NVA filiālēs un CV vakanču portālā (http//:cvvp.nva.gov.lv/) ir pieejama informācija par brīvajām darba vietām.</w:t>
      </w:r>
    </w:p>
    <w:p w:rsidR="00472862" w:rsidRPr="00A5419B" w:rsidRDefault="00472862" w:rsidP="00A5419B">
      <w:pPr>
        <w:ind w:firstLine="709"/>
        <w:jc w:val="both"/>
        <w:rPr>
          <w:sz w:val="28"/>
          <w:szCs w:val="28"/>
        </w:rPr>
      </w:pPr>
    </w:p>
    <w:p w:rsidR="00472862" w:rsidRDefault="00472862" w:rsidP="004B3F8D">
      <w:pPr>
        <w:ind w:firstLine="709"/>
        <w:jc w:val="both"/>
        <w:rPr>
          <w:sz w:val="28"/>
          <w:szCs w:val="28"/>
        </w:rPr>
      </w:pPr>
      <w:r>
        <w:rPr>
          <w:sz w:val="28"/>
          <w:szCs w:val="28"/>
        </w:rPr>
        <w:t>Ņemot vērā minēto, Ministru kabinets pauž atbalstu Jūsu priekšlikumam</w:t>
      </w:r>
      <w:r w:rsidRPr="00CF3AD0">
        <w:rPr>
          <w:sz w:val="28"/>
          <w:szCs w:val="28"/>
        </w:rPr>
        <w:t xml:space="preserve"> par nepieciešamību izstrādāt valsts pastāvīgi funkcionējošu integrācijas programmu</w:t>
      </w:r>
      <w:r>
        <w:rPr>
          <w:sz w:val="28"/>
          <w:szCs w:val="28"/>
        </w:rPr>
        <w:t>/plānu</w:t>
      </w:r>
      <w:r w:rsidRPr="00CF3AD0">
        <w:rPr>
          <w:sz w:val="28"/>
          <w:szCs w:val="28"/>
        </w:rPr>
        <w:t xml:space="preserve">, </w:t>
      </w:r>
      <w:r>
        <w:rPr>
          <w:sz w:val="28"/>
          <w:szCs w:val="28"/>
        </w:rPr>
        <w:t>ievērojot</w:t>
      </w:r>
      <w:r w:rsidRPr="00CF3AD0">
        <w:rPr>
          <w:sz w:val="28"/>
          <w:szCs w:val="28"/>
        </w:rPr>
        <w:t xml:space="preserve"> starptautisko aizsardzību saņēmušo personu īpašās vajadzības</w:t>
      </w:r>
      <w:r>
        <w:rPr>
          <w:sz w:val="28"/>
          <w:szCs w:val="28"/>
        </w:rPr>
        <w:t xml:space="preserve">, taču vienlaikus norāda, ka programmā/plānā atbilstoši </w:t>
      </w:r>
      <w:r w:rsidRPr="00EC564B">
        <w:rPr>
          <w:sz w:val="28"/>
          <w:szCs w:val="28"/>
        </w:rPr>
        <w:t xml:space="preserve">Direktīvas 2011/95 </w:t>
      </w:r>
      <w:r>
        <w:rPr>
          <w:sz w:val="28"/>
          <w:szCs w:val="28"/>
        </w:rPr>
        <w:t>preambulas 41.punktam</w:t>
      </w:r>
      <w:r w:rsidRPr="00EC564B">
        <w:rPr>
          <w:sz w:val="28"/>
          <w:szCs w:val="28"/>
        </w:rPr>
        <w:t xml:space="preserve"> </w:t>
      </w:r>
      <w:r>
        <w:rPr>
          <w:sz w:val="28"/>
          <w:szCs w:val="28"/>
        </w:rPr>
        <w:t>būtu jāvērtē arī samērības aspekts, lai</w:t>
      </w:r>
      <w:r w:rsidRPr="00EC564B">
        <w:t xml:space="preserve"> </w:t>
      </w:r>
      <w:r>
        <w:rPr>
          <w:sz w:val="28"/>
          <w:szCs w:val="28"/>
        </w:rPr>
        <w:t>rezultāts nebūtu labvēlīgāks regulējumam, ko Latvija</w:t>
      </w:r>
      <w:r w:rsidRPr="00EC564B">
        <w:rPr>
          <w:sz w:val="28"/>
          <w:szCs w:val="28"/>
        </w:rPr>
        <w:t xml:space="preserve"> nodrošina saviem valstspiederīgajiem</w:t>
      </w:r>
      <w:r>
        <w:rPr>
          <w:sz w:val="28"/>
          <w:szCs w:val="28"/>
        </w:rPr>
        <w:t>, kā arī pieejamo</w:t>
      </w:r>
      <w:r w:rsidRPr="004B3F8D">
        <w:rPr>
          <w:sz w:val="28"/>
          <w:szCs w:val="28"/>
        </w:rPr>
        <w:t xml:space="preserve"> finanšu līd</w:t>
      </w:r>
      <w:r>
        <w:rPr>
          <w:sz w:val="28"/>
          <w:szCs w:val="28"/>
        </w:rPr>
        <w:t>zekļu aspekts konkrētā</w:t>
      </w:r>
      <w:r w:rsidRPr="004B3F8D">
        <w:rPr>
          <w:sz w:val="28"/>
          <w:szCs w:val="28"/>
        </w:rPr>
        <w:t xml:space="preserve"> mērķa sasniegšanai</w:t>
      </w:r>
      <w:r>
        <w:rPr>
          <w:sz w:val="28"/>
          <w:szCs w:val="28"/>
        </w:rPr>
        <w:t>.</w:t>
      </w:r>
    </w:p>
    <w:p w:rsidR="00472862" w:rsidRDefault="00472862" w:rsidP="004B3F8D">
      <w:pPr>
        <w:ind w:firstLine="709"/>
        <w:jc w:val="both"/>
        <w:rPr>
          <w:sz w:val="28"/>
          <w:szCs w:val="28"/>
        </w:rPr>
      </w:pPr>
    </w:p>
    <w:p w:rsidR="00472862" w:rsidRDefault="00472862" w:rsidP="004B3F8D">
      <w:pPr>
        <w:ind w:firstLine="709"/>
        <w:jc w:val="both"/>
        <w:rPr>
          <w:sz w:val="28"/>
          <w:szCs w:val="28"/>
        </w:rPr>
      </w:pPr>
      <w:r>
        <w:rPr>
          <w:sz w:val="28"/>
          <w:szCs w:val="28"/>
        </w:rPr>
        <w:t xml:space="preserve">Vienlaikus </w:t>
      </w:r>
      <w:r w:rsidRPr="00DE4269">
        <w:rPr>
          <w:sz w:val="28"/>
          <w:szCs w:val="28"/>
        </w:rPr>
        <w:t xml:space="preserve">Ministru kabinets secina, ka pašlaik kā atbildīgā iestāde par starptautiskās aizsardzības saņēmēju integrāciju jau </w:t>
      </w:r>
      <w:r>
        <w:rPr>
          <w:sz w:val="28"/>
          <w:szCs w:val="28"/>
        </w:rPr>
        <w:t>ir noteikta Kultūras ministrija</w:t>
      </w:r>
      <w:r w:rsidRPr="00DE4269">
        <w:rPr>
          <w:sz w:val="28"/>
          <w:szCs w:val="28"/>
        </w:rPr>
        <w:t>, kura koordinē</w:t>
      </w:r>
      <w:r w:rsidRPr="00DE4269">
        <w:t xml:space="preserve"> </w:t>
      </w:r>
      <w:r w:rsidRPr="00DE4269">
        <w:rPr>
          <w:sz w:val="28"/>
          <w:szCs w:val="28"/>
        </w:rPr>
        <w:t>Konsultatīvā padome</w:t>
      </w:r>
      <w:r>
        <w:rPr>
          <w:sz w:val="28"/>
          <w:szCs w:val="28"/>
        </w:rPr>
        <w:t>s</w:t>
      </w:r>
      <w:r w:rsidRPr="00DE4269">
        <w:rPr>
          <w:sz w:val="28"/>
          <w:szCs w:val="28"/>
        </w:rPr>
        <w:t xml:space="preserve"> trešo valstu pilsoņu integrācijai </w:t>
      </w:r>
      <w:r>
        <w:rPr>
          <w:sz w:val="28"/>
          <w:szCs w:val="28"/>
        </w:rPr>
        <w:t>darbu un tādējādi</w:t>
      </w:r>
      <w:r w:rsidRPr="00DE4269">
        <w:rPr>
          <w:sz w:val="28"/>
          <w:szCs w:val="28"/>
        </w:rPr>
        <w:t xml:space="preserve"> nav nepieciešamības vēl papildus nozīmēt</w:t>
      </w:r>
      <w:r>
        <w:rPr>
          <w:sz w:val="28"/>
          <w:szCs w:val="28"/>
        </w:rPr>
        <w:t xml:space="preserve"> k</w:t>
      </w:r>
      <w:bookmarkStart w:id="0" w:name="_GoBack"/>
      <w:bookmarkEnd w:id="0"/>
      <w:r>
        <w:rPr>
          <w:sz w:val="28"/>
          <w:szCs w:val="28"/>
        </w:rPr>
        <w:t>ā</w:t>
      </w:r>
      <w:r w:rsidRPr="00DE4269">
        <w:rPr>
          <w:sz w:val="28"/>
          <w:szCs w:val="28"/>
        </w:rPr>
        <w:t>du atbildīgo iestādi.</w:t>
      </w:r>
    </w:p>
    <w:p w:rsidR="00472862" w:rsidRDefault="00472862" w:rsidP="004B3F8D">
      <w:pPr>
        <w:ind w:firstLine="709"/>
        <w:jc w:val="both"/>
        <w:rPr>
          <w:sz w:val="28"/>
          <w:szCs w:val="28"/>
        </w:rPr>
      </w:pPr>
    </w:p>
    <w:p w:rsidR="00472862" w:rsidRDefault="00472862" w:rsidP="00A5419B">
      <w:pPr>
        <w:ind w:firstLine="709"/>
        <w:jc w:val="both"/>
        <w:rPr>
          <w:sz w:val="28"/>
          <w:szCs w:val="28"/>
        </w:rPr>
      </w:pPr>
    </w:p>
    <w:p w:rsidR="00472862" w:rsidRPr="00F0141D" w:rsidRDefault="00472862" w:rsidP="0079400D">
      <w:pPr>
        <w:rPr>
          <w:sz w:val="28"/>
          <w:szCs w:val="28"/>
        </w:rPr>
      </w:pPr>
    </w:p>
    <w:p w:rsidR="00472862" w:rsidRPr="00F0141D" w:rsidRDefault="00472862" w:rsidP="0079400D">
      <w:pPr>
        <w:rPr>
          <w:sz w:val="28"/>
          <w:szCs w:val="28"/>
        </w:rPr>
      </w:pPr>
    </w:p>
    <w:p w:rsidR="00472862" w:rsidRPr="00584F3E" w:rsidRDefault="00472862" w:rsidP="00584F3E">
      <w:pPr>
        <w:jc w:val="both"/>
        <w:rPr>
          <w:sz w:val="28"/>
          <w:szCs w:val="28"/>
          <w:lang w:eastAsia="lv-LV"/>
        </w:rPr>
      </w:pPr>
    </w:p>
    <w:p w:rsidR="00472862" w:rsidRPr="00584F3E" w:rsidRDefault="00472862" w:rsidP="00584F3E">
      <w:pPr>
        <w:ind w:left="720"/>
        <w:jc w:val="both"/>
        <w:rPr>
          <w:sz w:val="28"/>
          <w:szCs w:val="28"/>
          <w:lang w:eastAsia="lv-LV"/>
        </w:rPr>
      </w:pPr>
      <w:r>
        <w:rPr>
          <w:sz w:val="28"/>
          <w:szCs w:val="28"/>
          <w:lang w:eastAsia="lv-LV"/>
        </w:rPr>
        <w:t>Cieņā</w:t>
      </w:r>
      <w:r w:rsidRPr="00584F3E">
        <w:rPr>
          <w:sz w:val="28"/>
          <w:szCs w:val="28"/>
          <w:lang w:eastAsia="lv-LV"/>
        </w:rPr>
        <w:t>,</w:t>
      </w:r>
    </w:p>
    <w:p w:rsidR="00472862" w:rsidRPr="00584F3E" w:rsidRDefault="00472862" w:rsidP="00584F3E">
      <w:pPr>
        <w:ind w:left="720"/>
        <w:rPr>
          <w:sz w:val="28"/>
          <w:szCs w:val="28"/>
          <w:lang w:eastAsia="lv-LV"/>
        </w:rPr>
      </w:pPr>
    </w:p>
    <w:p w:rsidR="00472862" w:rsidRPr="00584F3E" w:rsidRDefault="00472862" w:rsidP="00584F3E">
      <w:pPr>
        <w:ind w:left="720"/>
        <w:rPr>
          <w:sz w:val="28"/>
          <w:szCs w:val="28"/>
          <w:lang w:eastAsia="lv-LV"/>
        </w:rPr>
      </w:pPr>
      <w:r w:rsidRPr="00584F3E">
        <w:rPr>
          <w:sz w:val="28"/>
          <w:szCs w:val="28"/>
          <w:lang w:eastAsia="lv-LV"/>
        </w:rPr>
        <w:t>Ministru prezidents</w:t>
      </w:r>
      <w:r w:rsidRPr="00584F3E">
        <w:rPr>
          <w:sz w:val="28"/>
          <w:szCs w:val="28"/>
          <w:lang w:eastAsia="lv-LV"/>
        </w:rPr>
        <w:tab/>
      </w:r>
      <w:r w:rsidRPr="00584F3E">
        <w:rPr>
          <w:sz w:val="28"/>
          <w:szCs w:val="28"/>
          <w:lang w:eastAsia="lv-LV"/>
        </w:rPr>
        <w:tab/>
      </w:r>
      <w:r w:rsidRPr="00584F3E">
        <w:rPr>
          <w:sz w:val="28"/>
          <w:szCs w:val="28"/>
          <w:lang w:eastAsia="lv-LV"/>
        </w:rPr>
        <w:tab/>
      </w:r>
      <w:r w:rsidRPr="00584F3E">
        <w:rPr>
          <w:sz w:val="28"/>
          <w:szCs w:val="28"/>
          <w:lang w:eastAsia="lv-LV"/>
        </w:rPr>
        <w:tab/>
        <w:t>V.Dombrovskis</w:t>
      </w:r>
    </w:p>
    <w:p w:rsidR="00472862" w:rsidRPr="00584F3E" w:rsidRDefault="00472862" w:rsidP="00584F3E">
      <w:pPr>
        <w:ind w:left="720"/>
        <w:rPr>
          <w:sz w:val="28"/>
          <w:szCs w:val="28"/>
          <w:lang w:eastAsia="lv-LV"/>
        </w:rPr>
      </w:pPr>
    </w:p>
    <w:p w:rsidR="00472862" w:rsidRPr="00584F3E" w:rsidRDefault="00472862" w:rsidP="00584F3E">
      <w:pPr>
        <w:ind w:left="720"/>
        <w:rPr>
          <w:sz w:val="28"/>
          <w:szCs w:val="28"/>
          <w:lang w:eastAsia="lv-LV"/>
        </w:rPr>
      </w:pPr>
    </w:p>
    <w:p w:rsidR="00472862" w:rsidRPr="00584F3E" w:rsidRDefault="00472862" w:rsidP="00584F3E">
      <w:pPr>
        <w:ind w:left="720"/>
        <w:rPr>
          <w:sz w:val="28"/>
          <w:szCs w:val="28"/>
          <w:lang w:eastAsia="lv-LV"/>
        </w:rPr>
      </w:pPr>
      <w:r w:rsidRPr="00584F3E">
        <w:rPr>
          <w:sz w:val="28"/>
          <w:szCs w:val="28"/>
          <w:lang w:eastAsia="lv-LV"/>
        </w:rPr>
        <w:t>Iesniedzējs:</w:t>
      </w:r>
    </w:p>
    <w:p w:rsidR="00472862" w:rsidRPr="00584F3E" w:rsidRDefault="00472862" w:rsidP="00584F3E">
      <w:pPr>
        <w:ind w:left="720"/>
        <w:rPr>
          <w:sz w:val="28"/>
          <w:szCs w:val="28"/>
          <w:lang w:eastAsia="lv-LV"/>
        </w:rPr>
      </w:pPr>
      <w:r w:rsidRPr="00584F3E">
        <w:rPr>
          <w:sz w:val="28"/>
          <w:szCs w:val="28"/>
          <w:lang w:eastAsia="lv-LV"/>
        </w:rPr>
        <w:t>Iekšlietu minis</w:t>
      </w:r>
      <w:r>
        <w:rPr>
          <w:sz w:val="28"/>
          <w:szCs w:val="28"/>
          <w:lang w:eastAsia="lv-LV"/>
        </w:rPr>
        <w:t>trs</w:t>
      </w:r>
      <w:r>
        <w:rPr>
          <w:sz w:val="28"/>
          <w:szCs w:val="28"/>
          <w:lang w:eastAsia="lv-LV"/>
        </w:rPr>
        <w:tab/>
      </w:r>
      <w:r>
        <w:rPr>
          <w:sz w:val="28"/>
          <w:szCs w:val="28"/>
          <w:lang w:eastAsia="lv-LV"/>
        </w:rPr>
        <w:tab/>
      </w:r>
      <w:r>
        <w:rPr>
          <w:sz w:val="28"/>
          <w:szCs w:val="28"/>
          <w:lang w:eastAsia="lv-LV"/>
        </w:rPr>
        <w:tab/>
      </w:r>
      <w:r>
        <w:rPr>
          <w:sz w:val="28"/>
          <w:szCs w:val="28"/>
          <w:lang w:eastAsia="lv-LV"/>
        </w:rPr>
        <w:tab/>
      </w:r>
      <w:r>
        <w:rPr>
          <w:sz w:val="28"/>
          <w:szCs w:val="28"/>
          <w:lang w:eastAsia="lv-LV"/>
        </w:rPr>
        <w:tab/>
        <w:t>R.Kozlovskis</w:t>
      </w:r>
    </w:p>
    <w:p w:rsidR="00472862" w:rsidRPr="00584F3E" w:rsidRDefault="00472862" w:rsidP="00584F3E">
      <w:pPr>
        <w:ind w:left="720"/>
        <w:rPr>
          <w:sz w:val="28"/>
          <w:szCs w:val="28"/>
          <w:lang w:eastAsia="lv-LV"/>
        </w:rPr>
      </w:pPr>
    </w:p>
    <w:p w:rsidR="00472862" w:rsidRPr="00584F3E" w:rsidRDefault="00472862" w:rsidP="00584F3E">
      <w:pPr>
        <w:ind w:left="720"/>
        <w:rPr>
          <w:sz w:val="28"/>
          <w:szCs w:val="28"/>
          <w:lang w:eastAsia="lv-LV"/>
        </w:rPr>
      </w:pPr>
    </w:p>
    <w:p w:rsidR="00472862" w:rsidRPr="00584F3E" w:rsidRDefault="00472862" w:rsidP="00584F3E">
      <w:pPr>
        <w:ind w:left="720"/>
        <w:rPr>
          <w:sz w:val="28"/>
          <w:szCs w:val="28"/>
          <w:lang w:eastAsia="lv-LV"/>
        </w:rPr>
      </w:pPr>
      <w:r w:rsidRPr="00584F3E">
        <w:rPr>
          <w:sz w:val="28"/>
          <w:szCs w:val="28"/>
          <w:lang w:eastAsia="lv-LV"/>
        </w:rPr>
        <w:t>Vīza:</w:t>
      </w:r>
    </w:p>
    <w:p w:rsidR="00472862" w:rsidRPr="00584F3E" w:rsidRDefault="00472862" w:rsidP="00584F3E">
      <w:pPr>
        <w:ind w:left="720"/>
        <w:rPr>
          <w:sz w:val="28"/>
          <w:szCs w:val="28"/>
          <w:lang w:eastAsia="lv-LV"/>
        </w:rPr>
      </w:pPr>
      <w:r w:rsidRPr="00584F3E">
        <w:rPr>
          <w:sz w:val="28"/>
          <w:szCs w:val="28"/>
          <w:lang w:eastAsia="lv-LV"/>
        </w:rPr>
        <w:t xml:space="preserve">Valsts sekretāre    </w:t>
      </w:r>
      <w:r w:rsidRPr="00584F3E">
        <w:rPr>
          <w:sz w:val="28"/>
          <w:szCs w:val="28"/>
          <w:lang w:eastAsia="lv-LV"/>
        </w:rPr>
        <w:tab/>
      </w:r>
      <w:r w:rsidRPr="00584F3E">
        <w:rPr>
          <w:sz w:val="28"/>
          <w:szCs w:val="28"/>
          <w:lang w:eastAsia="lv-LV"/>
        </w:rPr>
        <w:tab/>
        <w:t xml:space="preserve"> </w:t>
      </w:r>
      <w:r w:rsidRPr="00584F3E">
        <w:rPr>
          <w:sz w:val="28"/>
          <w:szCs w:val="28"/>
          <w:lang w:eastAsia="lv-LV"/>
        </w:rPr>
        <w:tab/>
      </w:r>
      <w:r w:rsidRPr="00584F3E">
        <w:rPr>
          <w:sz w:val="28"/>
          <w:szCs w:val="28"/>
          <w:lang w:eastAsia="lv-LV"/>
        </w:rPr>
        <w:tab/>
      </w:r>
      <w:r w:rsidRPr="00584F3E">
        <w:rPr>
          <w:sz w:val="28"/>
          <w:szCs w:val="28"/>
          <w:lang w:eastAsia="lv-LV"/>
        </w:rPr>
        <w:tab/>
        <w:t>I.Pētersone</w:t>
      </w:r>
      <w:r>
        <w:rPr>
          <w:sz w:val="28"/>
          <w:szCs w:val="28"/>
          <w:lang w:eastAsia="lv-LV"/>
        </w:rPr>
        <w:t xml:space="preserve"> - Godmane</w:t>
      </w:r>
    </w:p>
    <w:p w:rsidR="00472862" w:rsidRPr="00584F3E" w:rsidRDefault="00472862" w:rsidP="00584F3E">
      <w:pPr>
        <w:ind w:left="720"/>
        <w:rPr>
          <w:sz w:val="24"/>
          <w:szCs w:val="24"/>
          <w:lang w:eastAsia="lv-LV"/>
        </w:rPr>
      </w:pPr>
    </w:p>
    <w:p w:rsidR="00472862" w:rsidRDefault="00472862" w:rsidP="00584F3E">
      <w:pPr>
        <w:rPr>
          <w:sz w:val="24"/>
          <w:szCs w:val="24"/>
          <w:lang w:eastAsia="lv-LV"/>
        </w:rPr>
      </w:pPr>
    </w:p>
    <w:p w:rsidR="00472862" w:rsidRDefault="00472862" w:rsidP="00584F3E">
      <w:pPr>
        <w:rPr>
          <w:sz w:val="24"/>
          <w:szCs w:val="24"/>
          <w:lang w:eastAsia="lv-LV"/>
        </w:rPr>
      </w:pPr>
    </w:p>
    <w:p w:rsidR="00472862" w:rsidRDefault="00472862" w:rsidP="00584F3E">
      <w:pPr>
        <w:rPr>
          <w:sz w:val="24"/>
          <w:szCs w:val="24"/>
          <w:lang w:eastAsia="lv-LV"/>
        </w:rPr>
      </w:pPr>
    </w:p>
    <w:p w:rsidR="00472862" w:rsidRPr="00584F3E" w:rsidRDefault="00472862" w:rsidP="00584F3E">
      <w:pPr>
        <w:rPr>
          <w:sz w:val="24"/>
          <w:szCs w:val="24"/>
          <w:lang w:eastAsia="lv-LV"/>
        </w:rPr>
      </w:pPr>
    </w:p>
    <w:p w:rsidR="00472862" w:rsidRPr="00514B2F" w:rsidRDefault="00472862" w:rsidP="00584F3E">
      <w:pPr>
        <w:rPr>
          <w:lang w:eastAsia="lv-LV"/>
        </w:rPr>
      </w:pPr>
      <w:r w:rsidRPr="00514B2F">
        <w:rPr>
          <w:lang w:eastAsia="lv-LV"/>
        </w:rPr>
        <w:t>18.04.2013.</w:t>
      </w:r>
    </w:p>
    <w:p w:rsidR="00472862" w:rsidRPr="00514B2F" w:rsidRDefault="00472862" w:rsidP="00584F3E">
      <w:pPr>
        <w:rPr>
          <w:lang w:eastAsia="lv-LV"/>
        </w:rPr>
      </w:pPr>
      <w:r w:rsidRPr="00514B2F">
        <w:rPr>
          <w:lang w:eastAsia="lv-LV"/>
        </w:rPr>
        <w:t>2290</w:t>
      </w:r>
    </w:p>
    <w:p w:rsidR="00472862" w:rsidRPr="00514B2F" w:rsidRDefault="00472862" w:rsidP="00584F3E">
      <w:pPr>
        <w:rPr>
          <w:lang w:eastAsia="lv-LV"/>
        </w:rPr>
      </w:pPr>
      <w:r w:rsidRPr="00514B2F">
        <w:rPr>
          <w:lang w:eastAsia="lv-LV"/>
        </w:rPr>
        <w:t>S.Barks 67219349</w:t>
      </w:r>
    </w:p>
    <w:p w:rsidR="00472862" w:rsidRPr="00584F3E" w:rsidRDefault="00182F20" w:rsidP="00584F3E">
      <w:pPr>
        <w:rPr>
          <w:sz w:val="24"/>
          <w:szCs w:val="24"/>
          <w:lang w:eastAsia="lv-LV"/>
        </w:rPr>
      </w:pPr>
      <w:hyperlink r:id="rId7" w:history="1">
        <w:r w:rsidR="00472862" w:rsidRPr="00514B2F">
          <w:rPr>
            <w:color w:val="0000FF"/>
            <w:u w:val="single"/>
            <w:lang w:eastAsia="lv-LV"/>
          </w:rPr>
          <w:t>Sandis.Barks@iem.gov.lv</w:t>
        </w:r>
      </w:hyperlink>
    </w:p>
    <w:p w:rsidR="00472862" w:rsidRDefault="00472862" w:rsidP="004D6D94">
      <w:pPr>
        <w:jc w:val="right"/>
        <w:rPr>
          <w:sz w:val="28"/>
          <w:szCs w:val="28"/>
        </w:rPr>
      </w:pPr>
    </w:p>
    <w:sectPr w:rsidR="00472862" w:rsidSect="00A1019A">
      <w:headerReference w:type="default" r:id="rId8"/>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F20" w:rsidRDefault="00182F20" w:rsidP="006339AF">
      <w:r>
        <w:separator/>
      </w:r>
    </w:p>
  </w:endnote>
  <w:endnote w:type="continuationSeparator" w:id="0">
    <w:p w:rsidR="00182F20" w:rsidRDefault="00182F20" w:rsidP="0063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862" w:rsidRDefault="00472862" w:rsidP="006339AF">
    <w:pPr>
      <w:pStyle w:val="Footer"/>
    </w:pPr>
    <w:r>
      <w:t>IeMatb_180413_Tiesibsargs</w:t>
    </w:r>
    <w:r w:rsidRPr="006339AF">
      <w:t xml:space="preserve">; Ministru kabineta atbildes vēstules projekts </w:t>
    </w:r>
    <w:r>
      <w:t>Tiesībsargam par bēgļa un alternatīvo statusu saņēmušo personu stāvokli valstī</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F20" w:rsidRDefault="00182F20" w:rsidP="006339AF">
      <w:r>
        <w:separator/>
      </w:r>
    </w:p>
  </w:footnote>
  <w:footnote w:type="continuationSeparator" w:id="0">
    <w:p w:rsidR="00182F20" w:rsidRDefault="00182F20" w:rsidP="006339AF">
      <w:r>
        <w:continuationSeparator/>
      </w:r>
    </w:p>
  </w:footnote>
  <w:footnote w:id="1">
    <w:p w:rsidR="00472862" w:rsidRDefault="00472862" w:rsidP="00A1019A">
      <w:pPr>
        <w:pStyle w:val="FootnoteText"/>
        <w:ind w:left="142" w:hanging="142"/>
      </w:pPr>
      <w:r>
        <w:rPr>
          <w:rStyle w:val="FootnoteReference"/>
        </w:rPr>
        <w:footnoteRef/>
      </w:r>
      <w:r>
        <w:t xml:space="preserve"> Likumprojekts atbalstīts Saeimā</w:t>
      </w:r>
      <w:r w:rsidRPr="00A1019A">
        <w:t xml:space="preserve"> pirmajā lasījumā</w:t>
      </w:r>
      <w:r>
        <w:t xml:space="preserve">, priekšlikumu iesniegšanas termiņš otrajam lasījumam - </w:t>
      </w:r>
      <w:r w:rsidRPr="00A1019A">
        <w:t>25.04.2013</w:t>
      </w:r>
      <w:r>
        <w:t>.</w:t>
      </w:r>
    </w:p>
  </w:footnote>
  <w:footnote w:id="2">
    <w:p w:rsidR="00472862" w:rsidRPr="00421660" w:rsidRDefault="00472862" w:rsidP="00A1019A">
      <w:pPr>
        <w:ind w:left="142" w:hanging="142"/>
        <w:jc w:val="both"/>
      </w:pPr>
      <w:r>
        <w:rPr>
          <w:rStyle w:val="FootnoteReference"/>
        </w:rPr>
        <w:footnoteRef/>
      </w:r>
      <w:r>
        <w:t xml:space="preserve"> </w:t>
      </w:r>
      <w:r w:rsidRPr="00421660">
        <w:t xml:space="preserve">Sk. 2003.gada 29.aprīļa Ministru kabineta noteikumu Nr.241 „Kultūras ministrijas nolikums” 4.7. </w:t>
      </w:r>
      <w:r w:rsidRPr="00421660">
        <w:rPr>
          <w:vertAlign w:val="superscript"/>
        </w:rPr>
        <w:t>1</w:t>
      </w:r>
      <w:r w:rsidRPr="00421660">
        <w:t>, 5.1.</w:t>
      </w:r>
      <w:r w:rsidRPr="00421660">
        <w:rPr>
          <w:vertAlign w:val="superscript"/>
        </w:rPr>
        <w:t>6</w:t>
      </w:r>
      <w:r w:rsidRPr="00421660">
        <w:t xml:space="preserve"> , 5.1.</w:t>
      </w:r>
      <w:r w:rsidRPr="00421660">
        <w:rPr>
          <w:vertAlign w:val="superscript"/>
        </w:rPr>
        <w:t>7</w:t>
      </w:r>
      <w:r w:rsidRPr="00421660">
        <w:t xml:space="preserve"> un 5.1.</w:t>
      </w:r>
      <w:r w:rsidRPr="00421660">
        <w:rPr>
          <w:vertAlign w:val="superscript"/>
        </w:rPr>
        <w:t>8</w:t>
      </w:r>
      <w:r w:rsidRPr="00421660">
        <w:t xml:space="preserve"> punktu.</w:t>
      </w:r>
    </w:p>
    <w:p w:rsidR="00472862" w:rsidRDefault="00472862" w:rsidP="00A1019A">
      <w:pPr>
        <w:ind w:left="142" w:hanging="142"/>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862" w:rsidRDefault="00AB77D6">
    <w:pPr>
      <w:pStyle w:val="Header"/>
      <w:jc w:val="center"/>
    </w:pPr>
    <w:r>
      <w:fldChar w:fldCharType="begin"/>
    </w:r>
    <w:r>
      <w:instrText xml:space="preserve"> PAGE   \* MERGEFORMAT </w:instrText>
    </w:r>
    <w:r>
      <w:fldChar w:fldCharType="separate"/>
    </w:r>
    <w:r w:rsidR="00514B2F">
      <w:rPr>
        <w:noProof/>
      </w:rPr>
      <w:t>7</w:t>
    </w:r>
    <w:r>
      <w:rPr>
        <w:noProof/>
      </w:rPr>
      <w:fldChar w:fldCharType="end"/>
    </w:r>
  </w:p>
  <w:p w:rsidR="00472862" w:rsidRDefault="004728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7AC5"/>
    <w:rsid w:val="00005ACB"/>
    <w:rsid w:val="0006061F"/>
    <w:rsid w:val="000645AD"/>
    <w:rsid w:val="00073278"/>
    <w:rsid w:val="000B3EF3"/>
    <w:rsid w:val="0013665E"/>
    <w:rsid w:val="00174BCB"/>
    <w:rsid w:val="00182710"/>
    <w:rsid w:val="00182F20"/>
    <w:rsid w:val="00197AAA"/>
    <w:rsid w:val="001D6988"/>
    <w:rsid w:val="00243423"/>
    <w:rsid w:val="002A2271"/>
    <w:rsid w:val="002C1B57"/>
    <w:rsid w:val="00332C06"/>
    <w:rsid w:val="004056C0"/>
    <w:rsid w:val="00421660"/>
    <w:rsid w:val="00472862"/>
    <w:rsid w:val="00477AC5"/>
    <w:rsid w:val="004B3F8D"/>
    <w:rsid w:val="004D6D94"/>
    <w:rsid w:val="004E2EF6"/>
    <w:rsid w:val="004E6470"/>
    <w:rsid w:val="00514B2F"/>
    <w:rsid w:val="005733C6"/>
    <w:rsid w:val="00584F3E"/>
    <w:rsid w:val="00591564"/>
    <w:rsid w:val="00613D8C"/>
    <w:rsid w:val="006209C4"/>
    <w:rsid w:val="006339AF"/>
    <w:rsid w:val="0066356A"/>
    <w:rsid w:val="006A3E1F"/>
    <w:rsid w:val="00715B5C"/>
    <w:rsid w:val="007227D6"/>
    <w:rsid w:val="007657CF"/>
    <w:rsid w:val="0079400D"/>
    <w:rsid w:val="007B665F"/>
    <w:rsid w:val="008962FE"/>
    <w:rsid w:val="008E6A5A"/>
    <w:rsid w:val="009D7D33"/>
    <w:rsid w:val="009F1886"/>
    <w:rsid w:val="00A1019A"/>
    <w:rsid w:val="00A42C61"/>
    <w:rsid w:val="00A5419B"/>
    <w:rsid w:val="00A65E3C"/>
    <w:rsid w:val="00AB2B95"/>
    <w:rsid w:val="00AB77D6"/>
    <w:rsid w:val="00AC1D78"/>
    <w:rsid w:val="00B91E78"/>
    <w:rsid w:val="00CC48C7"/>
    <w:rsid w:val="00CF3AD0"/>
    <w:rsid w:val="00D92B48"/>
    <w:rsid w:val="00DE4269"/>
    <w:rsid w:val="00E45C9E"/>
    <w:rsid w:val="00E54A6F"/>
    <w:rsid w:val="00EC564B"/>
    <w:rsid w:val="00EE17AD"/>
    <w:rsid w:val="00F014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3E"/>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39AF"/>
    <w:pPr>
      <w:tabs>
        <w:tab w:val="center" w:pos="4153"/>
        <w:tab w:val="right" w:pos="8306"/>
      </w:tabs>
    </w:pPr>
  </w:style>
  <w:style w:type="character" w:customStyle="1" w:styleId="HeaderChar">
    <w:name w:val="Header Char"/>
    <w:link w:val="Header"/>
    <w:uiPriority w:val="99"/>
    <w:locked/>
    <w:rsid w:val="006339AF"/>
    <w:rPr>
      <w:rFonts w:ascii="Times New Roman" w:hAnsi="Times New Roman" w:cs="Times New Roman"/>
      <w:sz w:val="20"/>
      <w:szCs w:val="20"/>
    </w:rPr>
  </w:style>
  <w:style w:type="paragraph" w:styleId="Footer">
    <w:name w:val="footer"/>
    <w:basedOn w:val="Normal"/>
    <w:link w:val="FooterChar"/>
    <w:uiPriority w:val="99"/>
    <w:rsid w:val="006339AF"/>
    <w:pPr>
      <w:tabs>
        <w:tab w:val="center" w:pos="4153"/>
        <w:tab w:val="right" w:pos="8306"/>
      </w:tabs>
    </w:pPr>
  </w:style>
  <w:style w:type="character" w:customStyle="1" w:styleId="FooterChar">
    <w:name w:val="Footer Char"/>
    <w:link w:val="Footer"/>
    <w:uiPriority w:val="99"/>
    <w:locked/>
    <w:rsid w:val="006339AF"/>
    <w:rPr>
      <w:rFonts w:ascii="Times New Roman" w:hAnsi="Times New Roman" w:cs="Times New Roman"/>
      <w:sz w:val="20"/>
      <w:szCs w:val="20"/>
    </w:rPr>
  </w:style>
  <w:style w:type="paragraph" w:styleId="NormalWeb">
    <w:name w:val="Normal (Web)"/>
    <w:basedOn w:val="Normal"/>
    <w:uiPriority w:val="99"/>
    <w:rsid w:val="004D6D94"/>
    <w:pPr>
      <w:spacing w:before="100" w:beforeAutospacing="1" w:after="100" w:afterAutospacing="1"/>
    </w:pPr>
    <w:rPr>
      <w:rFonts w:eastAsia="Calibri"/>
      <w:sz w:val="24"/>
      <w:szCs w:val="24"/>
      <w:lang w:eastAsia="lv-LV"/>
    </w:rPr>
  </w:style>
  <w:style w:type="character" w:styleId="Strong">
    <w:name w:val="Strong"/>
    <w:uiPriority w:val="99"/>
    <w:qFormat/>
    <w:rsid w:val="004D6D94"/>
    <w:rPr>
      <w:rFonts w:cs="Times New Roman"/>
      <w:b/>
      <w:bCs/>
    </w:rPr>
  </w:style>
  <w:style w:type="table" w:styleId="TableGrid">
    <w:name w:val="Table Grid"/>
    <w:basedOn w:val="TableNormal"/>
    <w:uiPriority w:val="99"/>
    <w:rsid w:val="004D6D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421660"/>
  </w:style>
  <w:style w:type="character" w:customStyle="1" w:styleId="FootnoteTextChar">
    <w:name w:val="Footnote Text Char"/>
    <w:link w:val="FootnoteText"/>
    <w:uiPriority w:val="99"/>
    <w:semiHidden/>
    <w:locked/>
    <w:rsid w:val="00421660"/>
    <w:rPr>
      <w:rFonts w:ascii="Times New Roman" w:hAnsi="Times New Roman" w:cs="Times New Roman"/>
      <w:sz w:val="20"/>
      <w:szCs w:val="20"/>
    </w:rPr>
  </w:style>
  <w:style w:type="character" w:styleId="FootnoteReference">
    <w:name w:val="footnote reference"/>
    <w:uiPriority w:val="99"/>
    <w:semiHidden/>
    <w:rsid w:val="00421660"/>
    <w:rPr>
      <w:rFonts w:cs="Times New Roman"/>
      <w:vertAlign w:val="superscript"/>
    </w:rPr>
  </w:style>
  <w:style w:type="paragraph" w:styleId="BalloonText">
    <w:name w:val="Balloon Text"/>
    <w:basedOn w:val="Normal"/>
    <w:link w:val="BalloonTextChar"/>
    <w:uiPriority w:val="99"/>
    <w:semiHidden/>
    <w:rsid w:val="00DE4269"/>
    <w:rPr>
      <w:rFonts w:ascii="Tahoma" w:hAnsi="Tahoma" w:cs="Tahoma"/>
      <w:sz w:val="16"/>
      <w:szCs w:val="16"/>
    </w:rPr>
  </w:style>
  <w:style w:type="character" w:customStyle="1" w:styleId="BalloonTextChar">
    <w:name w:val="Balloon Text Char"/>
    <w:link w:val="BalloonText"/>
    <w:uiPriority w:val="99"/>
    <w:semiHidden/>
    <w:locked/>
    <w:rsid w:val="00DE4269"/>
    <w:rPr>
      <w:rFonts w:ascii="Tahoma" w:hAnsi="Tahoma" w:cs="Tahoma"/>
      <w:sz w:val="16"/>
      <w:szCs w:val="16"/>
    </w:rPr>
  </w:style>
  <w:style w:type="character" w:styleId="CommentReference">
    <w:name w:val="annotation reference"/>
    <w:uiPriority w:val="99"/>
    <w:semiHidden/>
    <w:rsid w:val="00182710"/>
    <w:rPr>
      <w:rFonts w:cs="Times New Roman"/>
      <w:sz w:val="16"/>
      <w:szCs w:val="16"/>
    </w:rPr>
  </w:style>
  <w:style w:type="paragraph" w:styleId="CommentText">
    <w:name w:val="annotation text"/>
    <w:basedOn w:val="Normal"/>
    <w:link w:val="CommentTextChar"/>
    <w:uiPriority w:val="99"/>
    <w:semiHidden/>
    <w:rsid w:val="00182710"/>
  </w:style>
  <w:style w:type="character" w:customStyle="1" w:styleId="CommentTextChar">
    <w:name w:val="Comment Text Char"/>
    <w:link w:val="CommentText"/>
    <w:uiPriority w:val="99"/>
    <w:semiHidden/>
    <w:rsid w:val="003B3BCB"/>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rsid w:val="00182710"/>
    <w:rPr>
      <w:b/>
      <w:bCs/>
    </w:rPr>
  </w:style>
  <w:style w:type="character" w:customStyle="1" w:styleId="CommentSubjectChar">
    <w:name w:val="Comment Subject Char"/>
    <w:link w:val="CommentSubject"/>
    <w:uiPriority w:val="99"/>
    <w:semiHidden/>
    <w:rsid w:val="003B3BCB"/>
    <w:rPr>
      <w:rFonts w:ascii="Times New Roman" w:eastAsia="Times New Roman" w:hAnsi="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s.Andzans@sam.gov.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12266</Words>
  <Characters>6993</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Ministru kabineta atbildes vēstules projekts</vt:lpstr>
    </vt:vector>
  </TitlesOfParts>
  <Company>IeM</Company>
  <LinksUpToDate>false</LinksUpToDate>
  <CharactersWithSpaces>19221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atbildes vēstules projekts</dc:title>
  <dc:subject/>
  <dc:creator>Sandis Barks</dc:creator>
  <cp:keywords/>
  <dc:description/>
  <cp:lastModifiedBy>Sandis Barks</cp:lastModifiedBy>
  <cp:revision>3</cp:revision>
  <cp:lastPrinted>2013-04-19T08:46:00Z</cp:lastPrinted>
  <dcterms:created xsi:type="dcterms:W3CDTF">2013-04-19T11:07:00Z</dcterms:created>
  <dcterms:modified xsi:type="dcterms:W3CDTF">2013-04-19T12:15:00Z</dcterms:modified>
</cp:coreProperties>
</file>